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23E9" w:rsidRDefault="007A23E9" w:rsidP="00C556BF">
      <w:pPr>
        <w:spacing w:before="120" w:after="120"/>
        <w:jc w:val="center"/>
        <w:rPr>
          <w:rFonts w:ascii="Garamond" w:hAnsi="Garamond"/>
          <w:b/>
        </w:rPr>
      </w:pPr>
      <w:r>
        <w:rPr>
          <w:rFonts w:ascii="Garamond" w:hAnsi="Garamond"/>
          <w:b/>
        </w:rPr>
        <w:t>Decreto-Lei</w:t>
      </w:r>
      <w:r w:rsidRPr="00997662">
        <w:rPr>
          <w:rFonts w:ascii="Garamond" w:hAnsi="Garamond"/>
          <w:b/>
        </w:rPr>
        <w:t xml:space="preserve"> n.º</w:t>
      </w:r>
      <w:proofErr w:type="gramStart"/>
      <w:r w:rsidRPr="00997662">
        <w:rPr>
          <w:rFonts w:ascii="Garamond" w:hAnsi="Garamond"/>
          <w:b/>
        </w:rPr>
        <w:t xml:space="preserve"> </w:t>
      </w:r>
      <w:r w:rsidR="004E5429">
        <w:rPr>
          <w:rFonts w:ascii="Garamond" w:hAnsi="Garamond"/>
          <w:b/>
        </w:rPr>
        <w:t>….</w:t>
      </w:r>
      <w:proofErr w:type="gramEnd"/>
      <w:r w:rsidR="004E5429">
        <w:rPr>
          <w:rFonts w:ascii="Garamond" w:hAnsi="Garamond"/>
          <w:b/>
        </w:rPr>
        <w:t>.</w:t>
      </w:r>
      <w:r w:rsidRPr="00997662">
        <w:rPr>
          <w:rFonts w:ascii="Garamond" w:hAnsi="Garamond"/>
          <w:b/>
        </w:rPr>
        <w:t>…/201</w:t>
      </w:r>
      <w:r>
        <w:rPr>
          <w:rFonts w:ascii="Garamond" w:hAnsi="Garamond"/>
          <w:b/>
        </w:rPr>
        <w:t>8</w:t>
      </w:r>
    </w:p>
    <w:p w:rsidR="007A23E9" w:rsidRDefault="007A23E9" w:rsidP="00C556BF">
      <w:pPr>
        <w:pStyle w:val="SemEspaamento"/>
        <w:spacing w:before="120" w:after="120"/>
        <w:jc w:val="both"/>
        <w:rPr>
          <w:rFonts w:ascii="Garamond" w:hAnsi="Garamond"/>
          <w:color w:val="000000"/>
          <w:sz w:val="24"/>
          <w:szCs w:val="24"/>
        </w:rPr>
      </w:pPr>
      <w:r>
        <w:rPr>
          <w:rFonts w:ascii="Garamond" w:hAnsi="Garamond"/>
          <w:color w:val="000000"/>
          <w:sz w:val="24"/>
          <w:szCs w:val="24"/>
        </w:rPr>
        <w:t>O comércio tradicional, baseado na medição dos produtos perante o consumidor, vem sofrendo alterações profundas, através da crescente introdução dos pré-embalados, ou seja, dos produtos cujo acondicionamento foi efetuado antes da sua exposição para a venda ao consumidor.</w:t>
      </w:r>
    </w:p>
    <w:p w:rsidR="007A23E9" w:rsidRDefault="007A23E9" w:rsidP="00C556BF">
      <w:pPr>
        <w:pStyle w:val="SemEspaamento"/>
        <w:spacing w:before="120" w:after="120"/>
        <w:jc w:val="both"/>
        <w:rPr>
          <w:rFonts w:ascii="Garamond" w:hAnsi="Garamond"/>
          <w:color w:val="000000"/>
          <w:sz w:val="24"/>
          <w:szCs w:val="24"/>
        </w:rPr>
      </w:pPr>
      <w:r>
        <w:rPr>
          <w:rFonts w:ascii="Garamond" w:hAnsi="Garamond"/>
          <w:color w:val="000000"/>
          <w:sz w:val="24"/>
          <w:szCs w:val="24"/>
        </w:rPr>
        <w:t xml:space="preserve">O Decreto-Lei nº. 24/2009, de 20 de </w:t>
      </w:r>
      <w:r w:rsidR="006E0A72">
        <w:rPr>
          <w:rFonts w:ascii="Garamond" w:hAnsi="Garamond"/>
          <w:color w:val="000000"/>
          <w:sz w:val="24"/>
          <w:szCs w:val="24"/>
        </w:rPr>
        <w:t>julho</w:t>
      </w:r>
      <w:r>
        <w:rPr>
          <w:rFonts w:ascii="Garamond" w:hAnsi="Garamond"/>
          <w:color w:val="000000"/>
          <w:sz w:val="24"/>
          <w:szCs w:val="24"/>
        </w:rPr>
        <w:t>, alterado pelo Decreto-Lei nº. 67/2015, de 12 de dezembro, estabelece as normas de rotulagem dos géneros alimentícios destinados a serem fornecidos diretamente ao consumidor final, bem como as que regulam determinados aspetos da sua apresentação e publicidade, sendo uma das menções obrigatórias na rotulagem, prevista no artigo 4º, é a quantidade líquida nos géneros alimentícios pré-embalados.</w:t>
      </w:r>
    </w:p>
    <w:p w:rsidR="007A23E9" w:rsidRDefault="007A23E9" w:rsidP="00C556BF">
      <w:pPr>
        <w:pStyle w:val="SemEspaamento"/>
        <w:spacing w:before="120" w:after="120"/>
        <w:jc w:val="both"/>
        <w:rPr>
          <w:rFonts w:ascii="Garamond" w:hAnsi="Garamond" w:cs="Arial"/>
          <w:sz w:val="24"/>
          <w:szCs w:val="24"/>
        </w:rPr>
      </w:pPr>
      <w:r>
        <w:rPr>
          <w:rFonts w:ascii="Garamond" w:hAnsi="Garamond"/>
          <w:color w:val="000000"/>
          <w:sz w:val="24"/>
          <w:szCs w:val="24"/>
        </w:rPr>
        <w:t>Torna-se, por isso, necessário completar o quadro legal aplicável aos produtos pré-embalados, estabelecendo as condições a que estes produtos devem obedecer, bem como fixar as quantidades nominais em que alguns destes produtos devem ser comercializados, devido às suas caraterísticas específicas e por razões de interesse dos consumidores.</w:t>
      </w:r>
    </w:p>
    <w:p w:rsidR="007A23E9" w:rsidRDefault="007A23E9" w:rsidP="00C556BF">
      <w:pPr>
        <w:widowControl w:val="0"/>
        <w:spacing w:before="120" w:after="120"/>
        <w:jc w:val="both"/>
        <w:rPr>
          <w:rFonts w:ascii="Garamond" w:hAnsi="Garamond"/>
          <w:color w:val="000000"/>
        </w:rPr>
      </w:pPr>
      <w:r>
        <w:rPr>
          <w:rFonts w:ascii="Garamond" w:hAnsi="Garamond"/>
          <w:color w:val="000000"/>
        </w:rPr>
        <w:t>Entretanto, a globalização dos mercados e o acelerado desenvolvimento do comércio internacional, designadamente, dos produtos alimentares, aconselham a que os produtos pré-embalados cumpram requisitos internacionalmente aceites e que, em consequência, a legislação nacional nesta matéria se encontre harmonizada com os documentos de caracter normativo internacionais, designadamente, os emanados das Organizações Regionais de Metrologia Legal, ou, na sua falta, à legislação seguida pelos nossos principais parceiros internacionais.</w:t>
      </w:r>
    </w:p>
    <w:p w:rsidR="007A23E9" w:rsidRDefault="007A23E9" w:rsidP="00C556BF">
      <w:pPr>
        <w:widowControl w:val="0"/>
        <w:spacing w:before="120" w:after="120"/>
        <w:jc w:val="both"/>
        <w:rPr>
          <w:rFonts w:ascii="Garamond" w:hAnsi="Garamond"/>
          <w:color w:val="000000"/>
        </w:rPr>
      </w:pPr>
      <w:r>
        <w:rPr>
          <w:rFonts w:ascii="Garamond" w:hAnsi="Garamond"/>
          <w:color w:val="000000"/>
        </w:rPr>
        <w:t>É neste contexto que se verifica a necessidade de se proceder à regulamentação das condições a cumprir pelos produtos pré-embalados, designadamente, no que se refere à fixação das quantidades nominais obrigatórias aplicáveis a certos produtos e ao controlo metrológico legal dos seus conteúdos, tendo em vista a sua disponibilização no mercado.</w:t>
      </w:r>
    </w:p>
    <w:p w:rsidR="007A23E9" w:rsidRDefault="007A23E9" w:rsidP="00C556BF">
      <w:pPr>
        <w:widowControl w:val="0"/>
        <w:spacing w:before="120" w:after="120"/>
        <w:jc w:val="both"/>
        <w:rPr>
          <w:rFonts w:ascii="Garamond" w:hAnsi="Garamond"/>
          <w:color w:val="000000"/>
        </w:rPr>
      </w:pPr>
      <w:r>
        <w:rPr>
          <w:rFonts w:ascii="Garamond" w:hAnsi="Garamond"/>
          <w:color w:val="000000"/>
        </w:rPr>
        <w:t xml:space="preserve">O presente diploma define ainda as obrigações da entidade responsável pela colocação no mercado do pré-embalado, assim como possibilita a aposição do </w:t>
      </w:r>
      <w:r w:rsidRPr="00414523">
        <w:rPr>
          <w:rFonts w:ascii="Garamond" w:hAnsi="Garamond"/>
          <w:color w:val="000000"/>
        </w:rPr>
        <w:t xml:space="preserve">símbolo </w:t>
      </w:r>
      <w:r w:rsidRPr="00080B79">
        <w:rPr>
          <w:rFonts w:ascii="Garamond" w:hAnsi="Garamond"/>
          <w:b/>
          <w:color w:val="000000"/>
        </w:rPr>
        <w:t>C</w:t>
      </w:r>
      <w:r w:rsidRPr="00DE4681">
        <w:rPr>
          <w:rFonts w:ascii="Garamond" w:hAnsi="Garamond"/>
          <w:b/>
          <w:color w:val="000000"/>
        </w:rPr>
        <w:t xml:space="preserve"> </w:t>
      </w:r>
      <w:r>
        <w:rPr>
          <w:rFonts w:ascii="Garamond" w:hAnsi="Garamond"/>
          <w:color w:val="000000"/>
        </w:rPr>
        <w:t>nos produtos acondicionados em Cabo Verde que satisfaçam as condições que lhes são aplicáveis.</w:t>
      </w:r>
    </w:p>
    <w:p w:rsidR="007A23E9" w:rsidRDefault="007A23E9" w:rsidP="00C556BF">
      <w:pPr>
        <w:widowControl w:val="0"/>
        <w:spacing w:before="120" w:after="120"/>
        <w:jc w:val="both"/>
        <w:rPr>
          <w:rFonts w:ascii="Garamond" w:hAnsi="Garamond" w:cs="Arial"/>
        </w:rPr>
      </w:pPr>
      <w:r>
        <w:rPr>
          <w:rFonts w:ascii="Garamond" w:hAnsi="Garamond" w:cs="Arial"/>
        </w:rPr>
        <w:t>Assim,</w:t>
      </w:r>
    </w:p>
    <w:p w:rsidR="007A23E9" w:rsidRDefault="007A23E9" w:rsidP="00C556BF">
      <w:pPr>
        <w:widowControl w:val="0"/>
        <w:spacing w:before="120" w:after="120"/>
        <w:jc w:val="both"/>
        <w:rPr>
          <w:rFonts w:ascii="Garamond" w:hAnsi="Garamond" w:cs="Arial"/>
        </w:rPr>
      </w:pPr>
      <w:r>
        <w:rPr>
          <w:rFonts w:ascii="Garamond" w:hAnsi="Garamond" w:cs="Arial"/>
        </w:rPr>
        <w:t>No uso da faculdade conferida pela) do n.º 2 do artigo 204.º da Constituição, Governo, decreta o seguinte:</w:t>
      </w:r>
      <w:r w:rsidRPr="00AF1DD3">
        <w:rPr>
          <w:rFonts w:ascii="Garamond" w:hAnsi="Garamond" w:cs="Arial"/>
        </w:rPr>
        <w:t xml:space="preserve"> </w:t>
      </w:r>
    </w:p>
    <w:p w:rsidR="007A23E9" w:rsidRDefault="007A23E9" w:rsidP="00C556BF">
      <w:pPr>
        <w:spacing w:before="120" w:after="120"/>
        <w:jc w:val="center"/>
        <w:rPr>
          <w:rFonts w:ascii="Garamond" w:eastAsia="Times New Roman" w:hAnsi="Garamond" w:cs="Times New Roman"/>
        </w:rPr>
      </w:pPr>
      <w:r>
        <w:rPr>
          <w:rFonts w:ascii="Garamond" w:eastAsia="Times New Roman" w:hAnsi="Garamond" w:cs="Times New Roman"/>
        </w:rPr>
        <w:t>Artigo 1º</w:t>
      </w:r>
    </w:p>
    <w:p w:rsidR="007A23E9" w:rsidRDefault="007A23E9" w:rsidP="00C556BF">
      <w:pPr>
        <w:spacing w:before="120" w:after="120"/>
        <w:jc w:val="center"/>
        <w:rPr>
          <w:rFonts w:ascii="Garamond" w:eastAsia="Times New Roman" w:hAnsi="Garamond" w:cs="Times New Roman"/>
          <w:b/>
        </w:rPr>
      </w:pPr>
      <w:r>
        <w:rPr>
          <w:rFonts w:ascii="Garamond" w:eastAsia="Times New Roman" w:hAnsi="Garamond" w:cs="Times New Roman"/>
          <w:b/>
        </w:rPr>
        <w:t>Objeto</w:t>
      </w:r>
    </w:p>
    <w:p w:rsidR="007A23E9" w:rsidRDefault="007A23E9" w:rsidP="00C556BF">
      <w:pPr>
        <w:spacing w:before="120" w:after="120"/>
        <w:jc w:val="both"/>
        <w:rPr>
          <w:rFonts w:ascii="Garamond" w:hAnsi="Garamond" w:cs="Arial"/>
        </w:rPr>
      </w:pPr>
      <w:r>
        <w:rPr>
          <w:rFonts w:ascii="Garamond" w:eastAsia="Times New Roman" w:hAnsi="Garamond" w:cs="Times New Roman"/>
        </w:rPr>
        <w:t xml:space="preserve">O presente diploma estabelece as condições gerais que devem satisfazer os produtos pré-embalados, tendo em vista a sua disponibilização no mercado, nomeadamente, as regras relativas às quantidades nominais aplicáveis a determinados produtos, por razões da sua especificidade e do interesse dos consumidores. </w:t>
      </w:r>
    </w:p>
    <w:p w:rsidR="007A23E9" w:rsidRDefault="007A23E9" w:rsidP="00C556BF">
      <w:pPr>
        <w:spacing w:before="120" w:after="120"/>
        <w:jc w:val="center"/>
        <w:rPr>
          <w:rFonts w:ascii="Garamond" w:eastAsia="Times New Roman" w:hAnsi="Garamond" w:cs="Times New Roman"/>
        </w:rPr>
      </w:pPr>
      <w:r>
        <w:rPr>
          <w:rFonts w:ascii="Garamond" w:eastAsia="Times New Roman" w:hAnsi="Garamond" w:cs="Times New Roman"/>
        </w:rPr>
        <w:t>Artigo 2º</w:t>
      </w:r>
    </w:p>
    <w:p w:rsidR="007A23E9" w:rsidRPr="00785C40" w:rsidRDefault="007A23E9" w:rsidP="00C556BF">
      <w:pPr>
        <w:spacing w:before="120" w:after="120"/>
        <w:jc w:val="center"/>
        <w:rPr>
          <w:rFonts w:ascii="Garamond" w:eastAsia="Times New Roman" w:hAnsi="Garamond" w:cs="Times New Roman"/>
          <w:b/>
        </w:rPr>
      </w:pPr>
      <w:r>
        <w:rPr>
          <w:rFonts w:ascii="Garamond" w:eastAsia="Times New Roman" w:hAnsi="Garamond" w:cs="Times New Roman"/>
          <w:b/>
        </w:rPr>
        <w:t>Âmbito de aplicação</w:t>
      </w:r>
    </w:p>
    <w:p w:rsidR="007A23E9" w:rsidRDefault="007A23E9" w:rsidP="00C556BF">
      <w:pPr>
        <w:pStyle w:val="PargrafodaLista"/>
        <w:numPr>
          <w:ilvl w:val="0"/>
          <w:numId w:val="2"/>
        </w:numPr>
        <w:spacing w:before="120" w:after="120"/>
        <w:contextualSpacing w:val="0"/>
        <w:rPr>
          <w:rFonts w:ascii="Garamond" w:eastAsia="Times New Roman" w:hAnsi="Garamond" w:cs="Times New Roman"/>
        </w:rPr>
      </w:pPr>
      <w:r>
        <w:rPr>
          <w:rFonts w:ascii="Garamond" w:eastAsia="Times New Roman" w:hAnsi="Garamond" w:cs="Times New Roman"/>
        </w:rPr>
        <w:lastRenderedPageBreak/>
        <w:t>O presente diploma aplica-se a todos os produtos pré-embalados destinados à comercialização em quantidades nominais ou capacidades nominais unitárias iguais ou superiores a 5 g ou 5 ml e iguais ou inferiores a 10 kg ou 10 l.</w:t>
      </w:r>
    </w:p>
    <w:p w:rsidR="007A23E9" w:rsidRPr="00B75B2E" w:rsidRDefault="007A23E9" w:rsidP="00C556BF">
      <w:pPr>
        <w:pStyle w:val="PargrafodaLista"/>
        <w:numPr>
          <w:ilvl w:val="0"/>
          <w:numId w:val="2"/>
        </w:numPr>
        <w:spacing w:before="120" w:after="120"/>
        <w:contextualSpacing w:val="0"/>
        <w:rPr>
          <w:rFonts w:ascii="Garamond" w:eastAsia="Times New Roman" w:hAnsi="Garamond" w:cs="Times New Roman"/>
        </w:rPr>
      </w:pPr>
      <w:r w:rsidRPr="00B75B2E">
        <w:rPr>
          <w:rFonts w:ascii="Garamond" w:eastAsia="Times New Roman" w:hAnsi="Garamond" w:cs="Times New Roman"/>
        </w:rPr>
        <w:t>O presente diploma não se aplica aos produtos referidos no nº 2 do anexo I, quando vendidos em lojas francas para consumo fora de Cabo Verde.</w:t>
      </w:r>
    </w:p>
    <w:p w:rsidR="007A23E9" w:rsidRPr="00B75B2E" w:rsidRDefault="007A23E9" w:rsidP="00C556BF">
      <w:pPr>
        <w:spacing w:before="120" w:after="120"/>
        <w:jc w:val="center"/>
        <w:rPr>
          <w:rFonts w:ascii="Garamond" w:eastAsia="Times New Roman" w:hAnsi="Garamond" w:cs="Times New Roman"/>
        </w:rPr>
      </w:pPr>
      <w:r w:rsidRPr="00B75B2E">
        <w:rPr>
          <w:rFonts w:ascii="Garamond" w:eastAsia="Times New Roman" w:hAnsi="Garamond" w:cs="Times New Roman"/>
        </w:rPr>
        <w:t>Artigo 3º</w:t>
      </w:r>
    </w:p>
    <w:p w:rsidR="007A23E9" w:rsidRPr="00785C40" w:rsidRDefault="007A23E9" w:rsidP="00C556BF">
      <w:pPr>
        <w:spacing w:before="120" w:after="120"/>
        <w:jc w:val="center"/>
        <w:rPr>
          <w:rFonts w:ascii="Garamond" w:eastAsia="Times New Roman" w:hAnsi="Garamond" w:cs="Times New Roman"/>
          <w:b/>
        </w:rPr>
      </w:pPr>
      <w:r>
        <w:rPr>
          <w:rFonts w:ascii="Garamond" w:eastAsia="Times New Roman" w:hAnsi="Garamond" w:cs="Times New Roman"/>
          <w:b/>
        </w:rPr>
        <w:t>Definições</w:t>
      </w:r>
    </w:p>
    <w:p w:rsidR="007A23E9" w:rsidRPr="007951F0" w:rsidRDefault="007A23E9" w:rsidP="00C556BF">
      <w:pPr>
        <w:pStyle w:val="SemEspaamento"/>
        <w:spacing w:before="120" w:after="120"/>
        <w:rPr>
          <w:rFonts w:ascii="Garamond" w:hAnsi="Garamond"/>
          <w:sz w:val="24"/>
          <w:szCs w:val="24"/>
        </w:rPr>
      </w:pPr>
      <w:r>
        <w:rPr>
          <w:rFonts w:ascii="Garamond" w:hAnsi="Garamond"/>
          <w:sz w:val="24"/>
          <w:szCs w:val="24"/>
        </w:rPr>
        <w:t>Para efeitos do</w:t>
      </w:r>
      <w:r w:rsidRPr="007951F0">
        <w:rPr>
          <w:rFonts w:ascii="Garamond" w:hAnsi="Garamond"/>
          <w:sz w:val="24"/>
          <w:szCs w:val="24"/>
        </w:rPr>
        <w:t xml:space="preserve"> presente </w:t>
      </w:r>
      <w:r>
        <w:rPr>
          <w:rFonts w:ascii="Garamond" w:hAnsi="Garamond"/>
          <w:sz w:val="24"/>
          <w:szCs w:val="24"/>
        </w:rPr>
        <w:t>diploma</w:t>
      </w:r>
      <w:r w:rsidRPr="007951F0">
        <w:rPr>
          <w:rFonts w:ascii="Garamond" w:hAnsi="Garamond"/>
          <w:sz w:val="24"/>
          <w:szCs w:val="24"/>
        </w:rPr>
        <w:t xml:space="preserve"> entende-se por</w:t>
      </w:r>
      <w:r>
        <w:rPr>
          <w:rFonts w:ascii="Garamond" w:hAnsi="Garamond"/>
          <w:sz w:val="24"/>
          <w:szCs w:val="24"/>
        </w:rPr>
        <w:t>:</w:t>
      </w:r>
    </w:p>
    <w:p w:rsidR="007A23E9" w:rsidRDefault="007A23E9" w:rsidP="00C556BF">
      <w:pPr>
        <w:pStyle w:val="PargrafodaLista"/>
        <w:numPr>
          <w:ilvl w:val="0"/>
          <w:numId w:val="1"/>
        </w:numPr>
        <w:autoSpaceDE w:val="0"/>
        <w:autoSpaceDN w:val="0"/>
        <w:adjustRightInd w:val="0"/>
        <w:spacing w:before="120" w:after="120"/>
        <w:ind w:left="714" w:hanging="357"/>
        <w:contextualSpacing w:val="0"/>
        <w:jc w:val="both"/>
        <w:rPr>
          <w:rFonts w:ascii="Garamond" w:hAnsi="Garamond" w:cs="EUAlbertina"/>
          <w:color w:val="000000"/>
        </w:rPr>
      </w:pPr>
      <w:r>
        <w:rPr>
          <w:rFonts w:ascii="Garamond" w:hAnsi="Garamond" w:cs="EUAlbertina"/>
          <w:color w:val="000000"/>
        </w:rPr>
        <w:t>Produto pré-embalado ou pré-embalado – o produto cujo acondicionamento foi efetuado antes da sua exposição para venda ao consumidor em embalagem que solidariamente com ele é comercializada, de tal modo que a quantidade de produto contido na embalagem tenha um valor previamente escolhido e não possa ser alterada sem que a embalagem seja aberta ou sofra uma alteração percetível;</w:t>
      </w:r>
    </w:p>
    <w:p w:rsidR="007A23E9" w:rsidRDefault="007A23E9" w:rsidP="00C556BF">
      <w:pPr>
        <w:pStyle w:val="PargrafodaLista"/>
        <w:numPr>
          <w:ilvl w:val="0"/>
          <w:numId w:val="1"/>
        </w:numPr>
        <w:autoSpaceDE w:val="0"/>
        <w:autoSpaceDN w:val="0"/>
        <w:adjustRightInd w:val="0"/>
        <w:spacing w:before="120" w:after="120"/>
        <w:ind w:left="714" w:hanging="357"/>
        <w:contextualSpacing w:val="0"/>
        <w:jc w:val="both"/>
        <w:rPr>
          <w:rFonts w:ascii="Garamond" w:hAnsi="Garamond" w:cs="EUAlbertina"/>
          <w:color w:val="000000"/>
        </w:rPr>
      </w:pPr>
      <w:r>
        <w:rPr>
          <w:rFonts w:ascii="Garamond" w:hAnsi="Garamond" w:cs="EUAlbertina"/>
          <w:color w:val="000000"/>
        </w:rPr>
        <w:t>Embalagem – o recipiente de qualquer tipo ou involucro que se destine a conter, acondicionar ou proteger o produto;</w:t>
      </w:r>
    </w:p>
    <w:p w:rsidR="007A23E9" w:rsidRDefault="007A23E9" w:rsidP="00C556BF">
      <w:pPr>
        <w:pStyle w:val="PargrafodaLista"/>
        <w:numPr>
          <w:ilvl w:val="0"/>
          <w:numId w:val="1"/>
        </w:numPr>
        <w:autoSpaceDE w:val="0"/>
        <w:autoSpaceDN w:val="0"/>
        <w:adjustRightInd w:val="0"/>
        <w:spacing w:before="120" w:after="120"/>
        <w:ind w:left="714" w:hanging="357"/>
        <w:contextualSpacing w:val="0"/>
        <w:jc w:val="both"/>
        <w:rPr>
          <w:rFonts w:ascii="Garamond" w:hAnsi="Garamond" w:cs="EUAlbertina"/>
          <w:color w:val="000000"/>
        </w:rPr>
      </w:pPr>
      <w:proofErr w:type="spellStart"/>
      <w:r>
        <w:rPr>
          <w:rFonts w:ascii="Garamond" w:hAnsi="Garamond" w:cs="EUAlbertina"/>
          <w:color w:val="000000"/>
        </w:rPr>
        <w:t>Pré-embalagem</w:t>
      </w:r>
      <w:proofErr w:type="spellEnd"/>
      <w:r>
        <w:rPr>
          <w:rFonts w:ascii="Garamond" w:hAnsi="Garamond" w:cs="EUAlbertina"/>
          <w:color w:val="000000"/>
        </w:rPr>
        <w:t xml:space="preserve"> – o conjunto de um produto e da embalagem individual na qual ele é pré-embalado;</w:t>
      </w:r>
    </w:p>
    <w:p w:rsidR="007A23E9" w:rsidRDefault="007A23E9" w:rsidP="00C556BF">
      <w:pPr>
        <w:pStyle w:val="PargrafodaLista"/>
        <w:numPr>
          <w:ilvl w:val="0"/>
          <w:numId w:val="1"/>
        </w:numPr>
        <w:autoSpaceDE w:val="0"/>
        <w:autoSpaceDN w:val="0"/>
        <w:adjustRightInd w:val="0"/>
        <w:spacing w:before="120" w:after="120"/>
        <w:ind w:left="714" w:hanging="357"/>
        <w:contextualSpacing w:val="0"/>
        <w:jc w:val="both"/>
        <w:rPr>
          <w:rFonts w:ascii="Garamond" w:hAnsi="Garamond" w:cs="EUAlbertina"/>
          <w:color w:val="000000"/>
        </w:rPr>
      </w:pPr>
      <w:r>
        <w:rPr>
          <w:rFonts w:ascii="Garamond" w:hAnsi="Garamond" w:cs="EUAlbertina"/>
          <w:color w:val="000000"/>
        </w:rPr>
        <w:t>Quantidade nominal – a massa ou volume marcado num pré-embalado e nele supostamente contido;</w:t>
      </w:r>
    </w:p>
    <w:p w:rsidR="007A23E9" w:rsidRDefault="007A23E9" w:rsidP="00C556BF">
      <w:pPr>
        <w:pStyle w:val="PargrafodaLista"/>
        <w:numPr>
          <w:ilvl w:val="0"/>
          <w:numId w:val="1"/>
        </w:numPr>
        <w:autoSpaceDE w:val="0"/>
        <w:autoSpaceDN w:val="0"/>
        <w:adjustRightInd w:val="0"/>
        <w:spacing w:before="120" w:after="120"/>
        <w:ind w:left="714" w:hanging="357"/>
        <w:contextualSpacing w:val="0"/>
        <w:jc w:val="both"/>
        <w:rPr>
          <w:rFonts w:ascii="Garamond" w:hAnsi="Garamond" w:cs="EUAlbertina"/>
          <w:color w:val="000000"/>
        </w:rPr>
      </w:pPr>
      <w:r>
        <w:rPr>
          <w:rFonts w:ascii="Garamond" w:hAnsi="Garamond" w:cs="EUAlbertina"/>
          <w:color w:val="000000"/>
        </w:rPr>
        <w:t>Capacidade nominal – a massa ou volume marcado num pré-embalado e que poderá conter;</w:t>
      </w:r>
    </w:p>
    <w:p w:rsidR="007A23E9" w:rsidRDefault="007A23E9" w:rsidP="00C556BF">
      <w:pPr>
        <w:pStyle w:val="PargrafodaLista"/>
        <w:numPr>
          <w:ilvl w:val="0"/>
          <w:numId w:val="1"/>
        </w:numPr>
        <w:autoSpaceDE w:val="0"/>
        <w:autoSpaceDN w:val="0"/>
        <w:adjustRightInd w:val="0"/>
        <w:spacing w:before="120" w:after="120"/>
        <w:ind w:left="714" w:hanging="357"/>
        <w:contextualSpacing w:val="0"/>
        <w:jc w:val="both"/>
        <w:rPr>
          <w:rFonts w:ascii="Garamond" w:hAnsi="Garamond" w:cs="EUAlbertina"/>
          <w:color w:val="000000"/>
        </w:rPr>
      </w:pPr>
      <w:r>
        <w:rPr>
          <w:rFonts w:ascii="Garamond" w:hAnsi="Garamond" w:cs="EUAlbertina"/>
          <w:color w:val="000000"/>
        </w:rPr>
        <w:t>Conteúdo efetivo – a quantidade de produto (massa ou volume) que o pré-embalado contém realmente;</w:t>
      </w:r>
    </w:p>
    <w:p w:rsidR="007A23E9" w:rsidRDefault="007A23E9" w:rsidP="00C556BF">
      <w:pPr>
        <w:pStyle w:val="PargrafodaLista"/>
        <w:numPr>
          <w:ilvl w:val="0"/>
          <w:numId w:val="1"/>
        </w:numPr>
        <w:autoSpaceDE w:val="0"/>
        <w:autoSpaceDN w:val="0"/>
        <w:adjustRightInd w:val="0"/>
        <w:spacing w:before="120" w:after="120"/>
        <w:ind w:left="714" w:hanging="357"/>
        <w:contextualSpacing w:val="0"/>
        <w:jc w:val="both"/>
        <w:rPr>
          <w:rFonts w:ascii="Garamond" w:hAnsi="Garamond" w:cs="EUAlbertina"/>
          <w:color w:val="000000"/>
        </w:rPr>
      </w:pPr>
      <w:r>
        <w:rPr>
          <w:rFonts w:ascii="Garamond" w:hAnsi="Garamond" w:cs="EUAlbertina"/>
          <w:color w:val="000000"/>
        </w:rPr>
        <w:t>Erro por defeito num pré-embalado – a diferença para menos entre o conteúdo efetivo e a quantidade nominal;</w:t>
      </w:r>
    </w:p>
    <w:p w:rsidR="007A23E9" w:rsidRPr="00724C36" w:rsidRDefault="007A23E9" w:rsidP="00C556BF">
      <w:pPr>
        <w:pStyle w:val="PargrafodaLista"/>
        <w:numPr>
          <w:ilvl w:val="0"/>
          <w:numId w:val="1"/>
        </w:numPr>
        <w:autoSpaceDE w:val="0"/>
        <w:autoSpaceDN w:val="0"/>
        <w:adjustRightInd w:val="0"/>
        <w:spacing w:before="120" w:after="120"/>
        <w:contextualSpacing w:val="0"/>
        <w:jc w:val="both"/>
        <w:rPr>
          <w:rFonts w:ascii="TimesNewRomanPSMT" w:hAnsi="TimesNewRomanPSMT" w:cs="TimesNewRomanPSMT"/>
          <w:sz w:val="21"/>
          <w:szCs w:val="21"/>
        </w:rPr>
      </w:pPr>
      <w:r w:rsidRPr="00724C36">
        <w:rPr>
          <w:rFonts w:ascii="Garamond" w:hAnsi="Garamond"/>
        </w:rPr>
        <w:t>Pré-</w:t>
      </w:r>
      <w:r w:rsidRPr="00414523">
        <w:rPr>
          <w:rFonts w:ascii="Garamond" w:hAnsi="Garamond"/>
        </w:rPr>
        <w:t>embalado coletivo –</w:t>
      </w:r>
      <w:r w:rsidRPr="00414523">
        <w:rPr>
          <w:rFonts w:ascii="Garamond" w:hAnsi="Garamond" w:cs="TimesNewRomanPSMT"/>
        </w:rPr>
        <w:t xml:space="preserve"> o produto pré-embalado constituído por dois ou mais pré-embalados individualizáveis.</w:t>
      </w:r>
    </w:p>
    <w:p w:rsidR="007A23E9" w:rsidRPr="00724C36" w:rsidRDefault="007A23E9" w:rsidP="00C556BF">
      <w:pPr>
        <w:spacing w:before="120" w:after="120"/>
        <w:jc w:val="center"/>
        <w:rPr>
          <w:rFonts w:ascii="Garamond" w:eastAsia="Times New Roman" w:hAnsi="Garamond" w:cs="Times New Roman"/>
        </w:rPr>
      </w:pPr>
      <w:r w:rsidRPr="00724C36">
        <w:rPr>
          <w:rFonts w:ascii="Garamond" w:eastAsia="Times New Roman" w:hAnsi="Garamond" w:cs="Times New Roman"/>
        </w:rPr>
        <w:t>Artigo 4º</w:t>
      </w:r>
    </w:p>
    <w:p w:rsidR="007A23E9" w:rsidRDefault="007A23E9" w:rsidP="00C556BF">
      <w:pPr>
        <w:spacing w:before="120" w:after="120"/>
        <w:rPr>
          <w:rFonts w:ascii="Garamond" w:eastAsia="Times New Roman" w:hAnsi="Garamond" w:cs="Times New Roman"/>
          <w:b/>
        </w:rPr>
      </w:pPr>
      <w:r w:rsidRPr="00486FB0">
        <w:rPr>
          <w:rFonts w:ascii="Garamond" w:eastAsia="Times New Roman" w:hAnsi="Garamond" w:cs="Times New Roman"/>
          <w:b/>
        </w:rPr>
        <w:t xml:space="preserve"> </w:t>
      </w:r>
      <w:r>
        <w:rPr>
          <w:rFonts w:ascii="Garamond" w:eastAsia="Times New Roman" w:hAnsi="Garamond" w:cs="Times New Roman"/>
          <w:b/>
        </w:rPr>
        <w:t xml:space="preserve">                                        Condições gerais de comercialização</w:t>
      </w:r>
    </w:p>
    <w:p w:rsidR="007A23E9" w:rsidRPr="004B6523" w:rsidRDefault="007A23E9" w:rsidP="00C556BF">
      <w:pPr>
        <w:pStyle w:val="PargrafodaLista"/>
        <w:numPr>
          <w:ilvl w:val="0"/>
          <w:numId w:val="9"/>
        </w:numPr>
        <w:spacing w:before="120" w:after="120"/>
        <w:contextualSpacing w:val="0"/>
        <w:jc w:val="both"/>
        <w:rPr>
          <w:rFonts w:ascii="Garamond" w:eastAsia="Times New Roman" w:hAnsi="Garamond" w:cs="Times New Roman"/>
        </w:rPr>
      </w:pPr>
      <w:r w:rsidRPr="004B6523">
        <w:rPr>
          <w:rFonts w:ascii="Garamond" w:eastAsia="Times New Roman" w:hAnsi="Garamond" w:cs="Times New Roman"/>
        </w:rPr>
        <w:t>Os pré-embalados devem obedecer, na sua comercialização, às seguintes condições gerais:</w:t>
      </w:r>
    </w:p>
    <w:p w:rsidR="007A23E9" w:rsidRPr="00C32990" w:rsidRDefault="007A23E9" w:rsidP="00C556BF">
      <w:pPr>
        <w:pStyle w:val="PargrafodaLista"/>
        <w:numPr>
          <w:ilvl w:val="0"/>
          <w:numId w:val="3"/>
        </w:numPr>
        <w:spacing w:before="120" w:after="120"/>
        <w:contextualSpacing w:val="0"/>
        <w:rPr>
          <w:rFonts w:ascii="Garamond" w:eastAsia="Times New Roman" w:hAnsi="Garamond" w:cs="Times New Roman"/>
        </w:rPr>
      </w:pPr>
      <w:r w:rsidRPr="007E5168">
        <w:rPr>
          <w:rFonts w:ascii="Garamond" w:eastAsia="Times New Roman" w:hAnsi="Garamond" w:cs="Times New Roman"/>
        </w:rPr>
        <w:t>O seu conteúdo efetivo não deve ser inferior</w:t>
      </w:r>
      <w:r w:rsidRPr="00C32990">
        <w:rPr>
          <w:rFonts w:ascii="Garamond" w:eastAsia="Times New Roman" w:hAnsi="Garamond" w:cs="Times New Roman"/>
        </w:rPr>
        <w:t xml:space="preserve">, em média, à quantidade nominal </w:t>
      </w:r>
      <w:r>
        <w:rPr>
          <w:rFonts w:ascii="Garamond" w:eastAsia="Times New Roman" w:hAnsi="Garamond" w:cs="Times New Roman"/>
        </w:rPr>
        <w:t>nele</w:t>
      </w:r>
      <w:r w:rsidRPr="00C32990">
        <w:rPr>
          <w:rFonts w:ascii="Garamond" w:eastAsia="Times New Roman" w:hAnsi="Garamond" w:cs="Times New Roman"/>
        </w:rPr>
        <w:t xml:space="preserve"> marcada;</w:t>
      </w:r>
    </w:p>
    <w:p w:rsidR="007A23E9" w:rsidRPr="00C32990" w:rsidRDefault="007A23E9" w:rsidP="00C556BF">
      <w:pPr>
        <w:pStyle w:val="PargrafodaLista"/>
        <w:numPr>
          <w:ilvl w:val="0"/>
          <w:numId w:val="3"/>
        </w:numPr>
        <w:spacing w:before="120" w:after="120"/>
        <w:contextualSpacing w:val="0"/>
        <w:rPr>
          <w:rFonts w:ascii="Garamond" w:eastAsia="Times New Roman" w:hAnsi="Garamond" w:cs="Times New Roman"/>
        </w:rPr>
      </w:pPr>
      <w:r w:rsidRPr="00C32990">
        <w:rPr>
          <w:rFonts w:ascii="Garamond" w:eastAsia="Times New Roman" w:hAnsi="Garamond" w:cs="Times New Roman"/>
        </w:rPr>
        <w:t xml:space="preserve">A proporção de pré-embalados com um erro, por defeito, superior ao erro admissível definido </w:t>
      </w:r>
      <w:r>
        <w:rPr>
          <w:rFonts w:ascii="Garamond" w:eastAsia="Times New Roman" w:hAnsi="Garamond" w:cs="Times New Roman"/>
        </w:rPr>
        <w:t>na</w:t>
      </w:r>
      <w:r w:rsidRPr="00C32990">
        <w:rPr>
          <w:rFonts w:ascii="Garamond" w:eastAsia="Times New Roman" w:hAnsi="Garamond" w:cs="Times New Roman"/>
        </w:rPr>
        <w:t xml:space="preserve"> portaria </w:t>
      </w:r>
      <w:r>
        <w:rPr>
          <w:rFonts w:ascii="Garamond" w:eastAsia="Times New Roman" w:hAnsi="Garamond" w:cs="Times New Roman"/>
        </w:rPr>
        <w:t xml:space="preserve">que regulamenta o presente diploma </w:t>
      </w:r>
      <w:r w:rsidRPr="00C32990">
        <w:rPr>
          <w:rFonts w:ascii="Garamond" w:eastAsia="Times New Roman" w:hAnsi="Garamond" w:cs="Times New Roman"/>
        </w:rPr>
        <w:t>deve permitir aos lotes satisfazer os critérios de avaliação definidos na mesma</w:t>
      </w:r>
      <w:r>
        <w:rPr>
          <w:rFonts w:ascii="Garamond" w:eastAsia="Times New Roman" w:hAnsi="Garamond" w:cs="Times New Roman"/>
        </w:rPr>
        <w:t>;</w:t>
      </w:r>
    </w:p>
    <w:p w:rsidR="007A23E9" w:rsidRDefault="007A23E9" w:rsidP="00C556BF">
      <w:pPr>
        <w:pStyle w:val="PargrafodaLista"/>
        <w:numPr>
          <w:ilvl w:val="0"/>
          <w:numId w:val="3"/>
        </w:numPr>
        <w:spacing w:before="120" w:after="120"/>
        <w:contextualSpacing w:val="0"/>
        <w:rPr>
          <w:rFonts w:ascii="Garamond" w:eastAsia="Times New Roman" w:hAnsi="Garamond" w:cs="Times New Roman"/>
        </w:rPr>
      </w:pPr>
      <w:r w:rsidRPr="00C32990">
        <w:rPr>
          <w:rFonts w:ascii="Garamond" w:eastAsia="Times New Roman" w:hAnsi="Garamond" w:cs="Times New Roman"/>
        </w:rPr>
        <w:t>Nenhum pré-embalado deve ter um erro, por defeito superior ao dobro do erro</w:t>
      </w:r>
      <w:r>
        <w:rPr>
          <w:rFonts w:ascii="Garamond" w:eastAsia="Times New Roman" w:hAnsi="Garamond" w:cs="Times New Roman"/>
        </w:rPr>
        <w:t xml:space="preserve"> admissível;</w:t>
      </w:r>
      <w:r w:rsidRPr="00C32990">
        <w:rPr>
          <w:rFonts w:ascii="Garamond" w:eastAsia="Times New Roman" w:hAnsi="Garamond" w:cs="Times New Roman"/>
        </w:rPr>
        <w:t xml:space="preserve"> </w:t>
      </w:r>
      <w:r>
        <w:rPr>
          <w:rFonts w:ascii="Garamond" w:eastAsia="Times New Roman" w:hAnsi="Garamond" w:cs="Times New Roman"/>
        </w:rPr>
        <w:t xml:space="preserve"> </w:t>
      </w:r>
    </w:p>
    <w:p w:rsidR="007A23E9" w:rsidRPr="004B6523" w:rsidRDefault="007A23E9" w:rsidP="00C556BF">
      <w:pPr>
        <w:spacing w:before="120" w:after="120"/>
        <w:jc w:val="both"/>
        <w:rPr>
          <w:rFonts w:ascii="Garamond" w:eastAsia="Times New Roman" w:hAnsi="Garamond" w:cs="Times New Roman"/>
        </w:rPr>
      </w:pPr>
      <w:r>
        <w:rPr>
          <w:rFonts w:ascii="Garamond" w:eastAsia="Times New Roman" w:hAnsi="Garamond" w:cs="Times New Roman"/>
        </w:rPr>
        <w:t xml:space="preserve">    2 – Os pré-embalados devem ter inscritas de forma indelével a quantidade nominal</w:t>
      </w:r>
      <w:r w:rsidRPr="004B6523">
        <w:rPr>
          <w:rFonts w:ascii="Garamond" w:eastAsia="Times New Roman" w:hAnsi="Garamond" w:cs="Times New Roman"/>
        </w:rPr>
        <w:t xml:space="preserve"> </w:t>
      </w:r>
      <w:r>
        <w:rPr>
          <w:rFonts w:ascii="Garamond" w:eastAsia="Times New Roman" w:hAnsi="Garamond" w:cs="Times New Roman"/>
        </w:rPr>
        <w:t>e a marca de identificação do responsável pela sua colocação no mercado, de acordo com as disposições previstas no artigo 7º.</w:t>
      </w:r>
    </w:p>
    <w:p w:rsidR="007A23E9" w:rsidRDefault="007A23E9" w:rsidP="00C556BF">
      <w:pPr>
        <w:spacing w:before="120" w:after="120"/>
        <w:jc w:val="center"/>
        <w:rPr>
          <w:rFonts w:ascii="Garamond" w:eastAsia="Times New Roman" w:hAnsi="Garamond" w:cs="Times New Roman"/>
        </w:rPr>
      </w:pPr>
      <w:r>
        <w:rPr>
          <w:rFonts w:ascii="Garamond" w:eastAsia="Times New Roman" w:hAnsi="Garamond" w:cs="Times New Roman"/>
          <w:b/>
        </w:rPr>
        <w:t xml:space="preserve"> </w:t>
      </w:r>
      <w:r>
        <w:rPr>
          <w:rFonts w:ascii="Garamond" w:eastAsia="Times New Roman" w:hAnsi="Garamond" w:cs="Times New Roman"/>
        </w:rPr>
        <w:t>Artigo 5º</w:t>
      </w:r>
    </w:p>
    <w:p w:rsidR="007A23E9" w:rsidRPr="002440F0" w:rsidRDefault="007A23E9" w:rsidP="00C556BF">
      <w:pPr>
        <w:spacing w:before="120" w:after="120"/>
        <w:jc w:val="center"/>
        <w:rPr>
          <w:rFonts w:ascii="Garamond" w:eastAsia="Times New Roman" w:hAnsi="Garamond" w:cs="Times New Roman"/>
          <w:b/>
        </w:rPr>
      </w:pPr>
      <w:r w:rsidRPr="002440F0">
        <w:rPr>
          <w:rFonts w:ascii="Garamond" w:eastAsia="Times New Roman" w:hAnsi="Garamond" w:cs="Times New Roman"/>
          <w:b/>
        </w:rPr>
        <w:t>Controlo metrológico</w:t>
      </w:r>
    </w:p>
    <w:p w:rsidR="007A23E9" w:rsidRDefault="007A23E9" w:rsidP="00C556BF">
      <w:pPr>
        <w:pStyle w:val="PargrafodaLista"/>
        <w:numPr>
          <w:ilvl w:val="0"/>
          <w:numId w:val="8"/>
        </w:numPr>
        <w:spacing w:before="120" w:after="120"/>
        <w:contextualSpacing w:val="0"/>
        <w:jc w:val="both"/>
        <w:rPr>
          <w:rFonts w:ascii="Garamond" w:eastAsia="Times New Roman" w:hAnsi="Garamond" w:cs="Times New Roman"/>
        </w:rPr>
      </w:pPr>
      <w:r w:rsidRPr="007E5168">
        <w:rPr>
          <w:rFonts w:ascii="Garamond" w:eastAsia="Times New Roman" w:hAnsi="Garamond" w:cs="Times New Roman"/>
        </w:rPr>
        <w:t>O controlo metrológico</w:t>
      </w:r>
      <w:r>
        <w:rPr>
          <w:rFonts w:ascii="Garamond" w:eastAsia="Times New Roman" w:hAnsi="Garamond" w:cs="Times New Roman"/>
        </w:rPr>
        <w:t xml:space="preserve"> legal </w:t>
      </w:r>
      <w:r w:rsidRPr="007E5168">
        <w:rPr>
          <w:rFonts w:ascii="Garamond" w:eastAsia="Times New Roman" w:hAnsi="Garamond" w:cs="Times New Roman"/>
        </w:rPr>
        <w:t xml:space="preserve">das quantidades dos produtos pré-embalados é </w:t>
      </w:r>
      <w:r>
        <w:rPr>
          <w:rFonts w:ascii="Garamond" w:eastAsia="Times New Roman" w:hAnsi="Garamond" w:cs="Times New Roman"/>
        </w:rPr>
        <w:t xml:space="preserve">realizado nas instalações do embalador ou do importador pela entidade competente nesta matéria, sendo </w:t>
      </w:r>
      <w:r>
        <w:rPr>
          <w:rFonts w:ascii="Garamond" w:eastAsia="Times New Roman" w:hAnsi="Garamond" w:cs="Times New Roman"/>
        </w:rPr>
        <w:lastRenderedPageBreak/>
        <w:t>a sua periodicidade em princípio anual ou mais reduzida sempre que esteja em causa o cumprimento do disposto neste diploma, em resultado do acompanhamento efetuado pela entidade competente no controlo metrológico das quantidades nominais ou por iniciativa das entidades com funções fiscalizadoras.</w:t>
      </w:r>
    </w:p>
    <w:p w:rsidR="007A23E9" w:rsidRDefault="007A23E9" w:rsidP="00C556BF">
      <w:pPr>
        <w:pStyle w:val="PargrafodaLista"/>
        <w:numPr>
          <w:ilvl w:val="0"/>
          <w:numId w:val="8"/>
        </w:numPr>
        <w:spacing w:before="120" w:after="120"/>
        <w:contextualSpacing w:val="0"/>
        <w:jc w:val="both"/>
        <w:rPr>
          <w:rFonts w:ascii="Garamond" w:eastAsia="Times New Roman" w:hAnsi="Garamond" w:cs="Times New Roman"/>
        </w:rPr>
      </w:pPr>
      <w:r>
        <w:rPr>
          <w:rFonts w:ascii="Garamond" w:eastAsia="Times New Roman" w:hAnsi="Garamond" w:cs="Times New Roman"/>
        </w:rPr>
        <w:t>O controlo metrológico legal das quantidades dos produtos pré-embalados é efetuado</w:t>
      </w:r>
      <w:r w:rsidRPr="00C43FEA">
        <w:rPr>
          <w:rFonts w:ascii="Garamond" w:eastAsia="Times New Roman" w:hAnsi="Garamond" w:cs="Times New Roman"/>
        </w:rPr>
        <w:t xml:space="preserve"> </w:t>
      </w:r>
      <w:r>
        <w:rPr>
          <w:rFonts w:ascii="Garamond" w:eastAsia="Times New Roman" w:hAnsi="Garamond" w:cs="Times New Roman"/>
        </w:rPr>
        <w:t>nos termos previstos n</w:t>
      </w:r>
      <w:r w:rsidRPr="00C43FEA">
        <w:rPr>
          <w:rFonts w:ascii="Garamond" w:eastAsia="Times New Roman" w:hAnsi="Garamond" w:cs="Times New Roman"/>
        </w:rPr>
        <w:t>a portaria que regulamenta o presente diploma</w:t>
      </w:r>
      <w:r>
        <w:rPr>
          <w:rFonts w:ascii="Garamond" w:eastAsia="Times New Roman" w:hAnsi="Garamond" w:cs="Times New Roman"/>
        </w:rPr>
        <w:t>.</w:t>
      </w:r>
    </w:p>
    <w:p w:rsidR="007A23E9" w:rsidRDefault="007A23E9" w:rsidP="00C556BF">
      <w:pPr>
        <w:spacing w:before="120" w:after="120"/>
        <w:jc w:val="center"/>
        <w:rPr>
          <w:rFonts w:ascii="Garamond" w:eastAsia="Times New Roman" w:hAnsi="Garamond" w:cs="Times New Roman"/>
        </w:rPr>
      </w:pPr>
      <w:r>
        <w:rPr>
          <w:rFonts w:ascii="Garamond" w:eastAsia="Times New Roman" w:hAnsi="Garamond" w:cs="Times New Roman"/>
        </w:rPr>
        <w:t>Artigo 6º</w:t>
      </w:r>
    </w:p>
    <w:p w:rsidR="007A23E9" w:rsidRDefault="007A23E9" w:rsidP="00C556BF">
      <w:pPr>
        <w:spacing w:before="120" w:after="120"/>
        <w:jc w:val="center"/>
        <w:rPr>
          <w:rFonts w:ascii="Garamond" w:eastAsia="Times New Roman" w:hAnsi="Garamond" w:cs="Times New Roman"/>
          <w:b/>
        </w:rPr>
      </w:pPr>
      <w:r w:rsidRPr="002440F0">
        <w:rPr>
          <w:rFonts w:ascii="Garamond" w:eastAsia="Times New Roman" w:hAnsi="Garamond" w:cs="Times New Roman"/>
          <w:b/>
        </w:rPr>
        <w:t>Disponibilização no mercado</w:t>
      </w:r>
    </w:p>
    <w:p w:rsidR="007A23E9" w:rsidRPr="002440F0" w:rsidRDefault="007A23E9" w:rsidP="00C556BF">
      <w:pPr>
        <w:pStyle w:val="PargrafodaLista"/>
        <w:numPr>
          <w:ilvl w:val="0"/>
          <w:numId w:val="10"/>
        </w:numPr>
        <w:spacing w:before="120" w:after="120"/>
        <w:contextualSpacing w:val="0"/>
        <w:jc w:val="both"/>
        <w:rPr>
          <w:rFonts w:ascii="Garamond" w:eastAsia="Times New Roman" w:hAnsi="Garamond" w:cs="Times New Roman"/>
        </w:rPr>
      </w:pPr>
      <w:r w:rsidRPr="002440F0">
        <w:rPr>
          <w:rFonts w:ascii="Garamond" w:eastAsia="Times New Roman" w:hAnsi="Garamond" w:cs="Times New Roman"/>
        </w:rPr>
        <w:t>A</w:t>
      </w:r>
      <w:r>
        <w:rPr>
          <w:rFonts w:ascii="Garamond" w:eastAsia="Times New Roman" w:hAnsi="Garamond" w:cs="Times New Roman"/>
        </w:rPr>
        <w:t xml:space="preserve"> disponibilização no mercado, dos produtos pré-embalados pressupõe o cumprimento das condições gerais enumeradas no artigo 4º e o acompanhamento da entidade competente na atividade de controlo metrológico legal das quantidades dos produtos pré-embalados, bem como o cumprimento das disposições sobre inscrições e marca de conformidade.</w:t>
      </w:r>
    </w:p>
    <w:p w:rsidR="007A23E9" w:rsidRPr="0001065D" w:rsidRDefault="007A23E9" w:rsidP="00C556BF">
      <w:pPr>
        <w:pStyle w:val="PargrafodaLista"/>
        <w:numPr>
          <w:ilvl w:val="0"/>
          <w:numId w:val="10"/>
        </w:numPr>
        <w:spacing w:before="120" w:after="120"/>
        <w:contextualSpacing w:val="0"/>
        <w:jc w:val="both"/>
        <w:rPr>
          <w:rFonts w:ascii="Garamond" w:eastAsia="Times New Roman" w:hAnsi="Garamond" w:cs="Times New Roman"/>
        </w:rPr>
      </w:pPr>
      <w:r w:rsidRPr="0001065D">
        <w:rPr>
          <w:rFonts w:ascii="Garamond" w:eastAsia="Times New Roman" w:hAnsi="Garamond" w:cs="Times New Roman"/>
        </w:rPr>
        <w:t xml:space="preserve">Os produtos referidos no </w:t>
      </w:r>
      <w:proofErr w:type="gramStart"/>
      <w:r w:rsidRPr="0001065D">
        <w:rPr>
          <w:rFonts w:ascii="Garamond" w:eastAsia="Times New Roman" w:hAnsi="Garamond" w:cs="Times New Roman"/>
        </w:rPr>
        <w:t>n.º</w:t>
      </w:r>
      <w:proofErr w:type="gramEnd"/>
      <w:r w:rsidRPr="0001065D">
        <w:rPr>
          <w:rFonts w:ascii="Garamond" w:eastAsia="Times New Roman" w:hAnsi="Garamond" w:cs="Times New Roman"/>
        </w:rPr>
        <w:t>2 do anexo I quando apresentados em pré-embalagens nos intervalos indicados no n.º</w:t>
      </w:r>
      <w:r>
        <w:rPr>
          <w:rFonts w:ascii="Garamond" w:eastAsia="Times New Roman" w:hAnsi="Garamond" w:cs="Times New Roman"/>
        </w:rPr>
        <w:t xml:space="preserve"> </w:t>
      </w:r>
      <w:r w:rsidRPr="0001065D">
        <w:rPr>
          <w:rFonts w:ascii="Garamond" w:eastAsia="Times New Roman" w:hAnsi="Garamond" w:cs="Times New Roman"/>
        </w:rPr>
        <w:t>1 do mesmo anexo só podem ser colocados no mercado se forem pré-embalados nas quantidades nominais igualmente fixadas no n.º1.</w:t>
      </w:r>
      <w:r>
        <w:rPr>
          <w:rFonts w:ascii="Garamond" w:eastAsia="Times New Roman" w:hAnsi="Garamond" w:cs="Times New Roman"/>
        </w:rPr>
        <w:t xml:space="preserve"> </w:t>
      </w:r>
      <w:r w:rsidRPr="0001065D">
        <w:rPr>
          <w:rFonts w:ascii="Garamond" w:eastAsia="Times New Roman" w:hAnsi="Garamond" w:cs="Times New Roman"/>
        </w:rPr>
        <w:t>daquele anexo.</w:t>
      </w:r>
    </w:p>
    <w:p w:rsidR="007A23E9" w:rsidRDefault="007A23E9" w:rsidP="00C556BF">
      <w:pPr>
        <w:pStyle w:val="PargrafodaLista"/>
        <w:numPr>
          <w:ilvl w:val="0"/>
          <w:numId w:val="10"/>
        </w:numPr>
        <w:spacing w:before="120" w:after="120"/>
        <w:contextualSpacing w:val="0"/>
        <w:rPr>
          <w:rFonts w:ascii="Garamond" w:eastAsia="Times New Roman" w:hAnsi="Garamond" w:cs="Times New Roman"/>
        </w:rPr>
      </w:pPr>
      <w:r>
        <w:rPr>
          <w:rFonts w:ascii="Garamond" w:eastAsia="Times New Roman" w:hAnsi="Garamond" w:cs="Times New Roman"/>
        </w:rPr>
        <w:t xml:space="preserve">À exceção do disposto no nº 2 deste artigo e no artigo 8º, não é permitido recusar, proibir ou restringir a colocação no mercado de produtos pré-embalados, por motivos relacionados com as quantidades nominais. </w:t>
      </w:r>
    </w:p>
    <w:p w:rsidR="007A23E9" w:rsidRPr="0078209A" w:rsidRDefault="007A23E9" w:rsidP="00C556BF">
      <w:pPr>
        <w:pStyle w:val="PargrafodaLista"/>
        <w:numPr>
          <w:ilvl w:val="0"/>
          <w:numId w:val="10"/>
        </w:numPr>
        <w:spacing w:before="120" w:after="120"/>
        <w:contextualSpacing w:val="0"/>
        <w:rPr>
          <w:rFonts w:ascii="Garamond" w:eastAsia="Times New Roman" w:hAnsi="Garamond" w:cs="Times New Roman"/>
        </w:rPr>
      </w:pPr>
      <w:r w:rsidRPr="0078209A">
        <w:rPr>
          <w:rFonts w:ascii="Garamond" w:eastAsia="Times New Roman" w:hAnsi="Garamond" w:cs="Times New Roman"/>
        </w:rPr>
        <w:t xml:space="preserve">Podem ainda ser disponibilizados no mercado pré-embalados que satisfaçam especificações e procedimentos equivalentes aos do presente diploma </w:t>
      </w:r>
      <w:r>
        <w:rPr>
          <w:rFonts w:ascii="Garamond" w:eastAsia="Times New Roman" w:hAnsi="Garamond" w:cs="Times New Roman"/>
        </w:rPr>
        <w:t>e que apresentem</w:t>
      </w:r>
      <w:r w:rsidRPr="0078209A">
        <w:rPr>
          <w:rFonts w:ascii="Garamond" w:eastAsia="Times New Roman" w:hAnsi="Garamond" w:cs="Times New Roman"/>
        </w:rPr>
        <w:t xml:space="preserve"> marcas de conformidade reconhecidas pelo IGQPI</w:t>
      </w:r>
      <w:r>
        <w:rPr>
          <w:rFonts w:ascii="Garamond" w:eastAsia="Times New Roman" w:hAnsi="Garamond" w:cs="Times New Roman"/>
        </w:rPr>
        <w:t>.</w:t>
      </w:r>
    </w:p>
    <w:p w:rsidR="007A23E9" w:rsidRDefault="007A23E9" w:rsidP="00C556BF">
      <w:pPr>
        <w:spacing w:before="120" w:after="120"/>
        <w:jc w:val="center"/>
        <w:rPr>
          <w:rFonts w:ascii="Garamond" w:eastAsia="Times New Roman" w:hAnsi="Garamond" w:cs="Times New Roman"/>
        </w:rPr>
      </w:pPr>
      <w:r>
        <w:rPr>
          <w:rFonts w:ascii="Garamond" w:eastAsia="Times New Roman" w:hAnsi="Garamond" w:cs="Times New Roman"/>
        </w:rPr>
        <w:t>Artigo 7º</w:t>
      </w:r>
    </w:p>
    <w:p w:rsidR="007A23E9" w:rsidRDefault="007A23E9" w:rsidP="00C556BF">
      <w:pPr>
        <w:spacing w:before="120" w:after="120"/>
        <w:jc w:val="center"/>
        <w:rPr>
          <w:rFonts w:ascii="Garamond" w:eastAsia="Times New Roman" w:hAnsi="Garamond" w:cs="Times New Roman"/>
          <w:b/>
        </w:rPr>
      </w:pPr>
      <w:r>
        <w:rPr>
          <w:rFonts w:ascii="Garamond" w:eastAsia="Times New Roman" w:hAnsi="Garamond" w:cs="Times New Roman"/>
          <w:b/>
        </w:rPr>
        <w:t>Inscrições e marca de conformidade</w:t>
      </w:r>
    </w:p>
    <w:p w:rsidR="007A23E9" w:rsidRPr="00401449" w:rsidRDefault="007A23E9" w:rsidP="00C556BF">
      <w:pPr>
        <w:pStyle w:val="PargrafodaLista"/>
        <w:numPr>
          <w:ilvl w:val="0"/>
          <w:numId w:val="5"/>
        </w:numPr>
        <w:spacing w:before="120" w:after="120"/>
        <w:contextualSpacing w:val="0"/>
        <w:jc w:val="both"/>
        <w:rPr>
          <w:rFonts w:ascii="Garamond" w:eastAsia="Times New Roman" w:hAnsi="Garamond" w:cs="Times New Roman"/>
        </w:rPr>
      </w:pPr>
      <w:r w:rsidRPr="00401449">
        <w:rPr>
          <w:rFonts w:ascii="Garamond" w:eastAsia="Times New Roman" w:hAnsi="Garamond" w:cs="Times New Roman"/>
        </w:rPr>
        <w:t>Qualquer pré-embalado fabricado de acordo com presente portaria deve conter na embalagem as seguintes inscrições, apostas de tal modo que sejam indeléveis, facilmente legíveis e visíveis na pré- embalagem nas condições habituais de apresentação:</w:t>
      </w:r>
    </w:p>
    <w:p w:rsidR="007A23E9" w:rsidRDefault="007A23E9" w:rsidP="00C556BF">
      <w:pPr>
        <w:pStyle w:val="PargrafodaLista"/>
        <w:numPr>
          <w:ilvl w:val="0"/>
          <w:numId w:val="4"/>
        </w:numPr>
        <w:spacing w:before="120" w:after="120"/>
        <w:contextualSpacing w:val="0"/>
        <w:jc w:val="both"/>
        <w:rPr>
          <w:rFonts w:ascii="Garamond" w:eastAsia="Times New Roman" w:hAnsi="Garamond" w:cs="Times New Roman"/>
        </w:rPr>
      </w:pPr>
      <w:r w:rsidRPr="00B852EB">
        <w:rPr>
          <w:rFonts w:ascii="Garamond" w:eastAsia="Times New Roman" w:hAnsi="Garamond" w:cs="Times New Roman"/>
        </w:rPr>
        <w:t>A quantidade nominal deve ser seguida do símbolo da unidade de medida utilizada, ou eventualmente do seu nome, em conformidade com o diploma, que</w:t>
      </w:r>
      <w:r w:rsidRPr="00B852EB">
        <w:rPr>
          <w:rFonts w:ascii="Garamond" w:eastAsia="Times New Roman" w:hAnsi="Garamond" w:cs="Times New Roman"/>
          <w:b/>
        </w:rPr>
        <w:t xml:space="preserve"> </w:t>
      </w:r>
      <w:r w:rsidRPr="00B852EB">
        <w:rPr>
          <w:rFonts w:ascii="Garamond" w:eastAsia="Times New Roman" w:hAnsi="Garamond" w:cs="Times New Roman"/>
        </w:rPr>
        <w:t xml:space="preserve">define o sistema de unidades de medida legais em Cabo Verde e deve ser expressa em unidades </w:t>
      </w:r>
      <w:r>
        <w:rPr>
          <w:rFonts w:ascii="Garamond" w:eastAsia="Times New Roman" w:hAnsi="Garamond" w:cs="Times New Roman"/>
        </w:rPr>
        <w:t xml:space="preserve">nele </w:t>
      </w:r>
      <w:r w:rsidRPr="00B852EB">
        <w:rPr>
          <w:rFonts w:ascii="Garamond" w:eastAsia="Times New Roman" w:hAnsi="Garamond" w:cs="Times New Roman"/>
        </w:rPr>
        <w:t>previstas ou seus múltiplos e submúltiplos, por meio de algarismos co</w:t>
      </w:r>
      <w:r>
        <w:rPr>
          <w:rFonts w:ascii="Garamond" w:eastAsia="Times New Roman" w:hAnsi="Garamond" w:cs="Times New Roman"/>
        </w:rPr>
        <w:t>m</w:t>
      </w:r>
      <w:r w:rsidRPr="00B852EB">
        <w:rPr>
          <w:rFonts w:ascii="Garamond" w:eastAsia="Times New Roman" w:hAnsi="Garamond" w:cs="Times New Roman"/>
        </w:rPr>
        <w:t xml:space="preserve"> altura mínima de</w:t>
      </w:r>
      <w:r>
        <w:rPr>
          <w:rFonts w:ascii="Garamond" w:eastAsia="Times New Roman" w:hAnsi="Garamond" w:cs="Times New Roman"/>
        </w:rPr>
        <w:t xml:space="preserve">: </w:t>
      </w:r>
    </w:p>
    <w:p w:rsidR="007A23E9" w:rsidRPr="003815ED" w:rsidRDefault="007A23E9" w:rsidP="00C556BF">
      <w:pPr>
        <w:spacing w:before="120" w:after="120"/>
        <w:ind w:left="360"/>
        <w:jc w:val="both"/>
        <w:rPr>
          <w:rFonts w:ascii="Garamond" w:eastAsia="Times New Roman" w:hAnsi="Garamond" w:cs="Times New Roman"/>
        </w:rPr>
      </w:pPr>
      <w:r>
        <w:rPr>
          <w:rFonts w:ascii="Garamond" w:eastAsia="Times New Roman" w:hAnsi="Garamond" w:cs="Times New Roman"/>
        </w:rPr>
        <w:t xml:space="preserve">      </w:t>
      </w:r>
      <w:r w:rsidRPr="003815ED">
        <w:rPr>
          <w:rFonts w:ascii="Garamond" w:eastAsia="Times New Roman" w:hAnsi="Garamond" w:cs="Times New Roman"/>
        </w:rPr>
        <w:t>i)</w:t>
      </w:r>
      <w:r>
        <w:rPr>
          <w:rFonts w:ascii="Garamond" w:eastAsia="Times New Roman" w:hAnsi="Garamond" w:cs="Times New Roman"/>
        </w:rPr>
        <w:t xml:space="preserve"> 6</w:t>
      </w:r>
      <w:r w:rsidRPr="003815ED">
        <w:rPr>
          <w:rFonts w:ascii="Garamond" w:eastAsia="Times New Roman" w:hAnsi="Garamond" w:cs="Times New Roman"/>
        </w:rPr>
        <w:t xml:space="preserve"> mm se a quantidade nominal for igual ou superior a 1kg ou 1l;</w:t>
      </w:r>
    </w:p>
    <w:p w:rsidR="007A23E9" w:rsidRPr="009753C2" w:rsidRDefault="007A23E9" w:rsidP="00C556BF">
      <w:pPr>
        <w:spacing w:before="120" w:after="120"/>
        <w:ind w:left="720"/>
        <w:jc w:val="both"/>
        <w:rPr>
          <w:rFonts w:ascii="Garamond" w:eastAsia="Times New Roman" w:hAnsi="Garamond" w:cs="Times New Roman"/>
        </w:rPr>
      </w:pPr>
      <w:proofErr w:type="spellStart"/>
      <w:r>
        <w:rPr>
          <w:rFonts w:ascii="Garamond" w:eastAsia="Times New Roman" w:hAnsi="Garamond" w:cs="Times New Roman"/>
        </w:rPr>
        <w:t>ii</w:t>
      </w:r>
      <w:proofErr w:type="spellEnd"/>
      <w:r>
        <w:rPr>
          <w:rFonts w:ascii="Garamond" w:eastAsia="Times New Roman" w:hAnsi="Garamond" w:cs="Times New Roman"/>
        </w:rPr>
        <w:t xml:space="preserve">) </w:t>
      </w:r>
      <w:r w:rsidRPr="009753C2">
        <w:rPr>
          <w:rFonts w:ascii="Garamond" w:eastAsia="Times New Roman" w:hAnsi="Garamond" w:cs="Times New Roman"/>
        </w:rPr>
        <w:t>4 mm se estiver compreendida entre 1 kg ou 1 l inclusive e 200 g ou 200 ml exclusive;</w:t>
      </w:r>
    </w:p>
    <w:p w:rsidR="007A23E9" w:rsidRPr="009753C2" w:rsidRDefault="007A23E9" w:rsidP="00C556BF">
      <w:pPr>
        <w:spacing w:before="120" w:after="120"/>
        <w:jc w:val="both"/>
        <w:rPr>
          <w:rFonts w:ascii="Garamond" w:eastAsia="Times New Roman" w:hAnsi="Garamond" w:cs="Times New Roman"/>
        </w:rPr>
      </w:pPr>
      <w:r>
        <w:rPr>
          <w:rFonts w:ascii="Garamond" w:eastAsia="Times New Roman" w:hAnsi="Garamond" w:cs="Times New Roman"/>
        </w:rPr>
        <w:t xml:space="preserve">             </w:t>
      </w:r>
      <w:proofErr w:type="spellStart"/>
      <w:r>
        <w:rPr>
          <w:rFonts w:ascii="Garamond" w:eastAsia="Times New Roman" w:hAnsi="Garamond" w:cs="Times New Roman"/>
        </w:rPr>
        <w:t>iii</w:t>
      </w:r>
      <w:proofErr w:type="spellEnd"/>
      <w:r>
        <w:rPr>
          <w:rFonts w:ascii="Garamond" w:eastAsia="Times New Roman" w:hAnsi="Garamond" w:cs="Times New Roman"/>
        </w:rPr>
        <w:t xml:space="preserve">) </w:t>
      </w:r>
      <w:r w:rsidRPr="009753C2">
        <w:rPr>
          <w:rFonts w:ascii="Garamond" w:eastAsia="Times New Roman" w:hAnsi="Garamond" w:cs="Times New Roman"/>
        </w:rPr>
        <w:t>2 mm se estiver compreendida entre 200 g ou 200 ml inclusive e 50 g ou 50 ml exclusive;</w:t>
      </w:r>
    </w:p>
    <w:p w:rsidR="007A23E9" w:rsidRPr="009753C2" w:rsidRDefault="007A23E9" w:rsidP="00C556BF">
      <w:pPr>
        <w:spacing w:before="120" w:after="120"/>
        <w:jc w:val="both"/>
        <w:rPr>
          <w:rFonts w:ascii="Garamond" w:eastAsia="Times New Roman" w:hAnsi="Garamond" w:cs="Times New Roman"/>
        </w:rPr>
      </w:pPr>
      <w:r>
        <w:rPr>
          <w:rFonts w:ascii="Garamond" w:eastAsia="Times New Roman" w:hAnsi="Garamond" w:cs="Times New Roman"/>
        </w:rPr>
        <w:t xml:space="preserve">            </w:t>
      </w:r>
      <w:proofErr w:type="spellStart"/>
      <w:r>
        <w:rPr>
          <w:rFonts w:ascii="Garamond" w:eastAsia="Times New Roman" w:hAnsi="Garamond" w:cs="Times New Roman"/>
        </w:rPr>
        <w:t>iv</w:t>
      </w:r>
      <w:proofErr w:type="spellEnd"/>
      <w:r>
        <w:rPr>
          <w:rFonts w:ascii="Garamond" w:eastAsia="Times New Roman" w:hAnsi="Garamond" w:cs="Times New Roman"/>
        </w:rPr>
        <w:t xml:space="preserve">) </w:t>
      </w:r>
      <w:r w:rsidRPr="009753C2">
        <w:rPr>
          <w:rFonts w:ascii="Garamond" w:eastAsia="Times New Roman" w:hAnsi="Garamond" w:cs="Times New Roman"/>
        </w:rPr>
        <w:t>2 mm se for igual ou inferior a 50 g ou</w:t>
      </w:r>
      <w:r>
        <w:rPr>
          <w:rFonts w:ascii="Garamond" w:eastAsia="Times New Roman" w:hAnsi="Garamond" w:cs="Times New Roman"/>
        </w:rPr>
        <w:t xml:space="preserve"> </w:t>
      </w:r>
      <w:r w:rsidRPr="009753C2">
        <w:rPr>
          <w:rFonts w:ascii="Garamond" w:eastAsia="Times New Roman" w:hAnsi="Garamond" w:cs="Times New Roman"/>
        </w:rPr>
        <w:t>50 ml;</w:t>
      </w:r>
    </w:p>
    <w:p w:rsidR="007A23E9" w:rsidRDefault="007A23E9" w:rsidP="00C556BF">
      <w:pPr>
        <w:pStyle w:val="PargrafodaLista"/>
        <w:numPr>
          <w:ilvl w:val="0"/>
          <w:numId w:val="4"/>
        </w:numPr>
        <w:spacing w:before="120" w:after="120"/>
        <w:contextualSpacing w:val="0"/>
        <w:jc w:val="both"/>
        <w:rPr>
          <w:rFonts w:ascii="Garamond" w:eastAsia="Times New Roman" w:hAnsi="Garamond" w:cs="Times New Roman"/>
        </w:rPr>
      </w:pPr>
      <w:r>
        <w:rPr>
          <w:rFonts w:ascii="Garamond" w:eastAsia="Times New Roman" w:hAnsi="Garamond" w:cs="Times New Roman"/>
        </w:rPr>
        <w:t>Uma marca ou inscrição que permita ao serviço competente identificar o acondicionador, aquele que mandou fazer o acondicionamento ou o importador estabelecido em Cabo Verde;</w:t>
      </w:r>
    </w:p>
    <w:p w:rsidR="007A23E9" w:rsidRPr="005438E6" w:rsidRDefault="007A23E9" w:rsidP="00C556BF">
      <w:pPr>
        <w:pStyle w:val="PargrafodaLista"/>
        <w:numPr>
          <w:ilvl w:val="0"/>
          <w:numId w:val="4"/>
        </w:numPr>
        <w:spacing w:before="120" w:after="120"/>
        <w:contextualSpacing w:val="0"/>
        <w:jc w:val="both"/>
        <w:rPr>
          <w:rFonts w:ascii="Garamond" w:eastAsia="Times New Roman" w:hAnsi="Garamond" w:cs="Times New Roman"/>
        </w:rPr>
      </w:pPr>
      <w:r w:rsidRPr="00B852EB">
        <w:rPr>
          <w:rFonts w:ascii="Garamond" w:eastAsia="Times New Roman" w:hAnsi="Garamond" w:cs="Times New Roman"/>
        </w:rPr>
        <w:t xml:space="preserve">A marca de conformidade </w:t>
      </w:r>
      <w:r w:rsidRPr="00B852EB">
        <w:rPr>
          <w:rFonts w:ascii="Garamond" w:eastAsia="Times New Roman" w:hAnsi="Garamond" w:cs="Times New Roman"/>
          <w:b/>
          <w:i/>
        </w:rPr>
        <w:t>«</w:t>
      </w:r>
      <w:r>
        <w:rPr>
          <w:rFonts w:ascii="Garamond" w:eastAsia="Times New Roman" w:hAnsi="Garamond" w:cs="Times New Roman"/>
          <w:b/>
          <w:i/>
        </w:rPr>
        <w:t>C</w:t>
      </w:r>
      <w:r w:rsidRPr="00B852EB">
        <w:rPr>
          <w:rFonts w:ascii="Garamond" w:eastAsia="Times New Roman" w:hAnsi="Garamond" w:cs="Times New Roman"/>
          <w:b/>
          <w:i/>
        </w:rPr>
        <w:t>»,</w:t>
      </w:r>
      <w:r>
        <w:rPr>
          <w:rFonts w:ascii="Garamond" w:eastAsia="Times New Roman" w:hAnsi="Garamond" w:cs="Times New Roman"/>
          <w:b/>
        </w:rPr>
        <w:t xml:space="preserve"> </w:t>
      </w:r>
      <w:r w:rsidRPr="009428E6">
        <w:rPr>
          <w:rFonts w:ascii="Garamond" w:eastAsia="Times New Roman" w:hAnsi="Garamond" w:cs="Times New Roman"/>
        </w:rPr>
        <w:t>que deve obedecer ao grafismo indicado</w:t>
      </w:r>
      <w:r>
        <w:rPr>
          <w:rFonts w:ascii="Garamond" w:eastAsia="Times New Roman" w:hAnsi="Garamond" w:cs="Times New Roman"/>
          <w:b/>
        </w:rPr>
        <w:t xml:space="preserve"> </w:t>
      </w:r>
      <w:r w:rsidRPr="009753C2">
        <w:rPr>
          <w:rFonts w:ascii="Garamond" w:eastAsia="Times New Roman" w:hAnsi="Garamond" w:cs="Times New Roman"/>
        </w:rPr>
        <w:t>no anexo</w:t>
      </w:r>
      <w:r w:rsidRPr="009753C2">
        <w:rPr>
          <w:rFonts w:ascii="Garamond" w:hAnsi="Garamond" w:cs="Arial"/>
        </w:rPr>
        <w:t xml:space="preserve"> II</w:t>
      </w:r>
      <w:r>
        <w:rPr>
          <w:rFonts w:ascii="Garamond" w:eastAsia="Times New Roman" w:hAnsi="Garamond" w:cs="Times New Roman"/>
          <w:b/>
          <w:i/>
        </w:rPr>
        <w:t xml:space="preserve"> </w:t>
      </w:r>
      <w:r w:rsidRPr="00B852EB">
        <w:rPr>
          <w:rFonts w:ascii="Garamond" w:eastAsia="Times New Roman" w:hAnsi="Garamond" w:cs="Times New Roman"/>
        </w:rPr>
        <w:t>e ser colocada no mesmo campo visual que a indicação da quantidade nominal, certificando, sob responsabilidade do acondicionador ou do importador, que a emba</w:t>
      </w:r>
      <w:r>
        <w:rPr>
          <w:rFonts w:ascii="Garamond" w:eastAsia="Times New Roman" w:hAnsi="Garamond" w:cs="Times New Roman"/>
        </w:rPr>
        <w:t>lagem satisfaz as disposições do</w:t>
      </w:r>
      <w:r w:rsidRPr="00B852EB">
        <w:rPr>
          <w:rFonts w:ascii="Garamond" w:eastAsia="Times New Roman" w:hAnsi="Garamond" w:cs="Times New Roman"/>
        </w:rPr>
        <w:t xml:space="preserve"> presente </w:t>
      </w:r>
      <w:r>
        <w:rPr>
          <w:rFonts w:ascii="Garamond" w:eastAsia="Times New Roman" w:hAnsi="Garamond" w:cs="Times New Roman"/>
        </w:rPr>
        <w:t>diploma</w:t>
      </w:r>
      <w:r w:rsidRPr="00B852EB">
        <w:rPr>
          <w:rFonts w:ascii="Garamond" w:eastAsia="Times New Roman" w:hAnsi="Garamond" w:cs="Times New Roman"/>
        </w:rPr>
        <w:t>.</w:t>
      </w:r>
    </w:p>
    <w:p w:rsidR="007A23E9" w:rsidRDefault="007A23E9" w:rsidP="00C556BF">
      <w:pPr>
        <w:pStyle w:val="PargrafodaLista"/>
        <w:spacing w:before="120" w:after="120"/>
        <w:contextualSpacing w:val="0"/>
        <w:jc w:val="both"/>
        <w:rPr>
          <w:rFonts w:ascii="Garamond" w:eastAsia="Times New Roman" w:hAnsi="Garamond" w:cs="Times New Roman"/>
        </w:rPr>
      </w:pPr>
    </w:p>
    <w:p w:rsidR="007A23E9" w:rsidRDefault="007A23E9" w:rsidP="00C556BF">
      <w:pPr>
        <w:pStyle w:val="PargrafodaLista"/>
        <w:numPr>
          <w:ilvl w:val="0"/>
          <w:numId w:val="5"/>
        </w:numPr>
        <w:spacing w:before="120" w:after="120"/>
        <w:contextualSpacing w:val="0"/>
        <w:jc w:val="both"/>
        <w:rPr>
          <w:rFonts w:ascii="Garamond" w:eastAsia="Times New Roman" w:hAnsi="Garamond" w:cs="Times New Roman"/>
        </w:rPr>
      </w:pPr>
      <w:r w:rsidRPr="004310E1">
        <w:rPr>
          <w:rFonts w:ascii="Garamond" w:eastAsia="Times New Roman" w:hAnsi="Garamond" w:cs="Times New Roman"/>
        </w:rPr>
        <w:lastRenderedPageBreak/>
        <w:t>A entidade cujo nome, firma ou</w:t>
      </w:r>
      <w:r>
        <w:rPr>
          <w:rFonts w:ascii="Garamond" w:eastAsia="Times New Roman" w:hAnsi="Garamond" w:cs="Times New Roman"/>
        </w:rPr>
        <w:t xml:space="preserve"> denominação social figure no ró</w:t>
      </w:r>
      <w:r w:rsidRPr="004310E1">
        <w:rPr>
          <w:rFonts w:ascii="Garamond" w:eastAsia="Times New Roman" w:hAnsi="Garamond" w:cs="Times New Roman"/>
        </w:rPr>
        <w:t xml:space="preserve">tulo do pré-embalado, o embalador ou o importador, deve dotar-se dos meios indispensáveis à execução das medidas, correções e ajustamentos necessários ao cumprimento do disposto </w:t>
      </w:r>
      <w:proofErr w:type="gramStart"/>
      <w:r w:rsidRPr="004310E1">
        <w:rPr>
          <w:rFonts w:ascii="Garamond" w:eastAsia="Times New Roman" w:hAnsi="Garamond" w:cs="Times New Roman"/>
        </w:rPr>
        <w:t xml:space="preserve">na presente </w:t>
      </w:r>
      <w:r>
        <w:rPr>
          <w:rFonts w:ascii="Garamond" w:eastAsia="Times New Roman" w:hAnsi="Garamond" w:cs="Times New Roman"/>
        </w:rPr>
        <w:t>diploma</w:t>
      </w:r>
      <w:proofErr w:type="gramEnd"/>
      <w:r w:rsidRPr="004310E1">
        <w:rPr>
          <w:rFonts w:ascii="Garamond" w:eastAsia="Times New Roman" w:hAnsi="Garamond" w:cs="Times New Roman"/>
        </w:rPr>
        <w:t>.</w:t>
      </w:r>
    </w:p>
    <w:p w:rsidR="007A23E9" w:rsidRPr="004310E1" w:rsidRDefault="007A23E9" w:rsidP="00C556BF">
      <w:pPr>
        <w:pStyle w:val="PargrafodaLista"/>
        <w:numPr>
          <w:ilvl w:val="0"/>
          <w:numId w:val="5"/>
        </w:numPr>
        <w:spacing w:before="120" w:after="120"/>
        <w:contextualSpacing w:val="0"/>
        <w:jc w:val="both"/>
        <w:rPr>
          <w:rFonts w:ascii="Garamond" w:eastAsia="Times New Roman" w:hAnsi="Garamond" w:cs="Times New Roman"/>
        </w:rPr>
      </w:pPr>
      <w:r w:rsidRPr="004310E1">
        <w:rPr>
          <w:rFonts w:ascii="Garamond" w:eastAsia="Times New Roman" w:hAnsi="Garamond" w:cs="Times New Roman"/>
        </w:rPr>
        <w:t>A entidade responsável conservara os documentos comprovativos das operações referidas no número anterior nos prazos seguintes:</w:t>
      </w:r>
    </w:p>
    <w:p w:rsidR="007A23E9" w:rsidRPr="004310E1" w:rsidRDefault="007A23E9" w:rsidP="00C556BF">
      <w:pPr>
        <w:pStyle w:val="PargrafodaLista"/>
        <w:spacing w:before="120" w:after="120"/>
        <w:contextualSpacing w:val="0"/>
        <w:jc w:val="both"/>
        <w:rPr>
          <w:rFonts w:ascii="Garamond" w:eastAsia="Times New Roman" w:hAnsi="Garamond" w:cs="Times New Roman"/>
        </w:rPr>
      </w:pPr>
      <w:r w:rsidRPr="004310E1">
        <w:rPr>
          <w:rFonts w:ascii="Garamond" w:eastAsia="Times New Roman" w:hAnsi="Garamond" w:cs="Times New Roman"/>
        </w:rPr>
        <w:t>a) Um ano, para produtos com prazo de validade até 3 meses;</w:t>
      </w:r>
    </w:p>
    <w:p w:rsidR="007A23E9" w:rsidRPr="004310E1" w:rsidRDefault="007A23E9" w:rsidP="00C556BF">
      <w:pPr>
        <w:pStyle w:val="PargrafodaLista"/>
        <w:spacing w:before="120" w:after="120"/>
        <w:contextualSpacing w:val="0"/>
        <w:jc w:val="both"/>
        <w:rPr>
          <w:rFonts w:ascii="Garamond" w:eastAsia="Times New Roman" w:hAnsi="Garamond" w:cs="Times New Roman"/>
        </w:rPr>
      </w:pPr>
      <w:r w:rsidRPr="004310E1">
        <w:rPr>
          <w:rFonts w:ascii="Garamond" w:eastAsia="Times New Roman" w:hAnsi="Garamond" w:cs="Times New Roman"/>
        </w:rPr>
        <w:t>b) Três anos, para produtos com prazos de validade entre 3 e 18 meses;</w:t>
      </w:r>
    </w:p>
    <w:p w:rsidR="007A23E9" w:rsidRDefault="007A23E9" w:rsidP="00C556BF">
      <w:pPr>
        <w:pStyle w:val="PargrafodaLista"/>
        <w:spacing w:before="120" w:after="120"/>
        <w:contextualSpacing w:val="0"/>
        <w:jc w:val="both"/>
        <w:rPr>
          <w:rFonts w:ascii="Garamond" w:eastAsia="Times New Roman" w:hAnsi="Garamond" w:cs="Times New Roman"/>
        </w:rPr>
      </w:pPr>
      <w:r w:rsidRPr="004310E1">
        <w:rPr>
          <w:rFonts w:ascii="Garamond" w:eastAsia="Times New Roman" w:hAnsi="Garamond" w:cs="Times New Roman"/>
        </w:rPr>
        <w:t xml:space="preserve">c) Cinco anos, para produtos com prazo de validade mínimo superior a 18 meses. </w:t>
      </w:r>
    </w:p>
    <w:p w:rsidR="007A23E9" w:rsidRDefault="007A23E9" w:rsidP="00C556BF">
      <w:pPr>
        <w:spacing w:before="120" w:after="120"/>
        <w:jc w:val="center"/>
        <w:rPr>
          <w:rFonts w:ascii="Garamond" w:eastAsia="Times New Roman" w:hAnsi="Garamond" w:cs="Times New Roman"/>
        </w:rPr>
      </w:pPr>
      <w:r>
        <w:rPr>
          <w:rFonts w:ascii="Garamond" w:eastAsia="Times New Roman" w:hAnsi="Garamond" w:cs="Times New Roman"/>
        </w:rPr>
        <w:t>Artigo 8º</w:t>
      </w:r>
    </w:p>
    <w:p w:rsidR="007A23E9" w:rsidRDefault="007A23E9" w:rsidP="00C556BF">
      <w:pPr>
        <w:spacing w:before="120" w:after="120"/>
        <w:jc w:val="center"/>
        <w:rPr>
          <w:rFonts w:ascii="Garamond" w:eastAsia="Times New Roman" w:hAnsi="Garamond" w:cs="Times New Roman"/>
          <w:b/>
        </w:rPr>
      </w:pPr>
      <w:r>
        <w:rPr>
          <w:rFonts w:ascii="Garamond" w:eastAsia="Times New Roman" w:hAnsi="Garamond" w:cs="Times New Roman"/>
          <w:b/>
        </w:rPr>
        <w:t>Embalagens Aerossóis</w:t>
      </w:r>
    </w:p>
    <w:p w:rsidR="007A23E9" w:rsidRPr="004310E1" w:rsidRDefault="007A23E9" w:rsidP="00C556BF">
      <w:pPr>
        <w:pStyle w:val="PargrafodaLista"/>
        <w:numPr>
          <w:ilvl w:val="0"/>
          <w:numId w:val="6"/>
        </w:numPr>
        <w:spacing w:before="120" w:after="120"/>
        <w:contextualSpacing w:val="0"/>
        <w:jc w:val="both"/>
        <w:rPr>
          <w:rFonts w:ascii="Garamond" w:eastAsia="Times New Roman" w:hAnsi="Garamond" w:cs="Times New Roman"/>
          <w:b/>
        </w:rPr>
      </w:pPr>
      <w:r w:rsidRPr="004310E1">
        <w:rPr>
          <w:rFonts w:ascii="Garamond" w:eastAsia="Times New Roman" w:hAnsi="Garamond" w:cs="Times New Roman"/>
        </w:rPr>
        <w:t>As embalagens aerossóis devem conter a indicação da sua capacidade nominal total, a qual não se deverá confundir com o volume nominal do conteúdo.</w:t>
      </w:r>
    </w:p>
    <w:p w:rsidR="007A23E9" w:rsidRDefault="007A23E9" w:rsidP="00C556BF">
      <w:pPr>
        <w:spacing w:before="120" w:after="120"/>
        <w:jc w:val="center"/>
        <w:rPr>
          <w:rFonts w:ascii="Garamond" w:eastAsia="Times New Roman" w:hAnsi="Garamond" w:cs="Times New Roman"/>
        </w:rPr>
      </w:pPr>
      <w:r w:rsidRPr="004310E1">
        <w:rPr>
          <w:rFonts w:ascii="Garamond" w:eastAsia="Times New Roman" w:hAnsi="Garamond" w:cs="Times New Roman"/>
        </w:rPr>
        <w:t>Para os produtos vendidos em embalagens aerossóis não é obrigatória a indicação do peso nominal do conteúdo.</w:t>
      </w:r>
    </w:p>
    <w:p w:rsidR="007A23E9" w:rsidRDefault="007A23E9" w:rsidP="00C556BF">
      <w:pPr>
        <w:spacing w:before="120" w:after="120"/>
        <w:jc w:val="center"/>
        <w:rPr>
          <w:rFonts w:ascii="Garamond" w:eastAsia="Times New Roman" w:hAnsi="Garamond" w:cs="Times New Roman"/>
        </w:rPr>
      </w:pPr>
      <w:r>
        <w:rPr>
          <w:rFonts w:ascii="Garamond" w:eastAsia="Times New Roman" w:hAnsi="Garamond" w:cs="Times New Roman"/>
        </w:rPr>
        <w:t>Artigo 9º</w:t>
      </w:r>
    </w:p>
    <w:p w:rsidR="007A23E9" w:rsidRDefault="007A23E9" w:rsidP="00C556BF">
      <w:pPr>
        <w:spacing w:before="120" w:after="120"/>
        <w:jc w:val="center"/>
        <w:rPr>
          <w:rFonts w:ascii="Garamond" w:eastAsia="Times New Roman" w:hAnsi="Garamond" w:cs="Times New Roman"/>
          <w:b/>
        </w:rPr>
      </w:pPr>
      <w:r>
        <w:rPr>
          <w:rFonts w:ascii="Garamond" w:eastAsia="Times New Roman" w:hAnsi="Garamond" w:cs="Times New Roman"/>
          <w:b/>
        </w:rPr>
        <w:t>Embalagens múltiplas e pré-embalados constituídos por embalagens individuais que não se destinam a ser vendidas individualmente</w:t>
      </w:r>
    </w:p>
    <w:p w:rsidR="007A23E9" w:rsidRDefault="007A23E9" w:rsidP="00C556BF">
      <w:pPr>
        <w:pStyle w:val="PargrafodaLista"/>
        <w:numPr>
          <w:ilvl w:val="0"/>
          <w:numId w:val="7"/>
        </w:numPr>
        <w:spacing w:before="120" w:after="120"/>
        <w:contextualSpacing w:val="0"/>
        <w:rPr>
          <w:rFonts w:ascii="Garamond" w:eastAsia="Times New Roman" w:hAnsi="Garamond" w:cs="Times New Roman"/>
        </w:rPr>
      </w:pPr>
      <w:r>
        <w:rPr>
          <w:rFonts w:ascii="Garamond" w:eastAsia="Times New Roman" w:hAnsi="Garamond" w:cs="Times New Roman"/>
        </w:rPr>
        <w:t>Para efeitos do nº 2</w:t>
      </w:r>
      <w:r w:rsidRPr="007D6D0A">
        <w:rPr>
          <w:rFonts w:ascii="Garamond" w:eastAsia="Times New Roman" w:hAnsi="Garamond" w:cs="Times New Roman"/>
        </w:rPr>
        <w:t xml:space="preserve"> do</w:t>
      </w:r>
      <w:r>
        <w:rPr>
          <w:rFonts w:ascii="Garamond" w:eastAsia="Times New Roman" w:hAnsi="Garamond" w:cs="Times New Roman"/>
        </w:rPr>
        <w:t xml:space="preserve"> </w:t>
      </w:r>
      <w:r w:rsidRPr="007D6D0A">
        <w:rPr>
          <w:rFonts w:ascii="Garamond" w:eastAsia="Times New Roman" w:hAnsi="Garamond" w:cs="Times New Roman"/>
        </w:rPr>
        <w:t>artigo</w:t>
      </w:r>
      <w:r>
        <w:rPr>
          <w:rFonts w:ascii="Garamond" w:eastAsia="Times New Roman" w:hAnsi="Garamond" w:cs="Times New Roman"/>
        </w:rPr>
        <w:t xml:space="preserve"> </w:t>
      </w:r>
      <w:r w:rsidRPr="007D6D0A">
        <w:rPr>
          <w:rFonts w:ascii="Garamond" w:eastAsia="Times New Roman" w:hAnsi="Garamond" w:cs="Times New Roman"/>
        </w:rPr>
        <w:t>6º, nos casos em que dois ou mais pré-embalados individuas formem uma embalagem múltipla, as quantidades nominais especificadas no nº 1 do anexo 1</w:t>
      </w:r>
      <w:r>
        <w:rPr>
          <w:rFonts w:ascii="Garamond" w:eastAsia="Times New Roman" w:hAnsi="Garamond" w:cs="Times New Roman"/>
        </w:rPr>
        <w:t xml:space="preserve"> </w:t>
      </w:r>
      <w:r w:rsidRPr="007D6D0A">
        <w:rPr>
          <w:rFonts w:ascii="Garamond" w:eastAsia="Times New Roman" w:hAnsi="Garamond" w:cs="Times New Roman"/>
        </w:rPr>
        <w:t xml:space="preserve">aplicam-se a cada pré-embalado individual. </w:t>
      </w:r>
    </w:p>
    <w:p w:rsidR="007A23E9" w:rsidRDefault="007A23E9" w:rsidP="00C556BF">
      <w:pPr>
        <w:pStyle w:val="PargrafodaLista"/>
        <w:numPr>
          <w:ilvl w:val="0"/>
          <w:numId w:val="7"/>
        </w:numPr>
        <w:spacing w:before="120" w:after="120"/>
        <w:contextualSpacing w:val="0"/>
        <w:rPr>
          <w:rFonts w:ascii="Garamond" w:eastAsia="Times New Roman" w:hAnsi="Garamond" w:cs="Times New Roman"/>
          <w:b/>
        </w:rPr>
      </w:pPr>
      <w:r>
        <w:rPr>
          <w:rFonts w:ascii="Garamond" w:eastAsia="Times New Roman" w:hAnsi="Garamond" w:cs="Times New Roman"/>
        </w:rPr>
        <w:t>Quando um pré-embalado é constituído por duas ou mais embalagens individuais que não se destinam a ser vendidas individualmente, as quantidades nominais especificadas no nº 1 do anexo 1 aplicam-se ao pré-embalado.</w:t>
      </w:r>
      <w:r>
        <w:rPr>
          <w:rFonts w:ascii="Garamond" w:eastAsia="Times New Roman" w:hAnsi="Garamond" w:cs="Times New Roman"/>
          <w:b/>
        </w:rPr>
        <w:t xml:space="preserve"> </w:t>
      </w:r>
    </w:p>
    <w:p w:rsidR="007A23E9" w:rsidRPr="00BA3C9B" w:rsidRDefault="007A23E9" w:rsidP="00C556BF">
      <w:pPr>
        <w:spacing w:before="120" w:after="120"/>
        <w:jc w:val="center"/>
        <w:rPr>
          <w:rFonts w:ascii="Garamond" w:eastAsia="Times New Roman" w:hAnsi="Garamond" w:cs="Times New Roman"/>
        </w:rPr>
      </w:pPr>
      <w:r w:rsidRPr="009B63ED">
        <w:rPr>
          <w:rFonts w:ascii="Garamond" w:eastAsia="Times New Roman" w:hAnsi="Garamond" w:cs="Times New Roman"/>
        </w:rPr>
        <w:t>Artigo 10º</w:t>
      </w:r>
    </w:p>
    <w:p w:rsidR="007A23E9" w:rsidRPr="009B63ED" w:rsidRDefault="007A23E9" w:rsidP="00C556BF">
      <w:pPr>
        <w:spacing w:before="120" w:after="120"/>
        <w:jc w:val="center"/>
        <w:rPr>
          <w:rFonts w:ascii="Garamond" w:eastAsia="Times New Roman" w:hAnsi="Garamond" w:cs="Times New Roman"/>
          <w:b/>
        </w:rPr>
      </w:pPr>
      <w:r w:rsidRPr="009B63ED">
        <w:rPr>
          <w:rFonts w:ascii="Garamond" w:eastAsia="Times New Roman" w:hAnsi="Garamond" w:cs="Times New Roman"/>
          <w:b/>
        </w:rPr>
        <w:t>Competências</w:t>
      </w:r>
    </w:p>
    <w:p w:rsidR="007A23E9" w:rsidRPr="009B63ED" w:rsidRDefault="007A23E9" w:rsidP="00C556BF">
      <w:pPr>
        <w:spacing w:before="120" w:after="120"/>
        <w:rPr>
          <w:rFonts w:ascii="Garamond" w:eastAsia="Times New Roman" w:hAnsi="Garamond" w:cs="Times New Roman"/>
        </w:rPr>
      </w:pPr>
      <w:r w:rsidRPr="009B63ED">
        <w:rPr>
          <w:rFonts w:ascii="Garamond" w:eastAsia="Times New Roman" w:hAnsi="Garamond" w:cs="Times New Roman"/>
        </w:rPr>
        <w:t>Compete ao IGQPI:</w:t>
      </w:r>
    </w:p>
    <w:p w:rsidR="007A23E9" w:rsidRDefault="007A23E9" w:rsidP="00C556BF">
      <w:pPr>
        <w:pStyle w:val="PargrafodaLista"/>
        <w:numPr>
          <w:ilvl w:val="0"/>
          <w:numId w:val="14"/>
        </w:numPr>
        <w:spacing w:before="120" w:after="120"/>
        <w:contextualSpacing w:val="0"/>
        <w:jc w:val="both"/>
        <w:rPr>
          <w:rFonts w:ascii="Garamond" w:eastAsia="Times New Roman" w:hAnsi="Garamond" w:cs="Times New Roman"/>
        </w:rPr>
      </w:pPr>
      <w:r w:rsidRPr="00A368BD">
        <w:rPr>
          <w:rFonts w:ascii="Garamond" w:eastAsia="Times New Roman" w:hAnsi="Garamond" w:cs="Times New Roman"/>
        </w:rPr>
        <w:t>Superintender em todas as atividades que se destinem a assegurar</w:t>
      </w:r>
      <w:r>
        <w:rPr>
          <w:rFonts w:ascii="Garamond" w:eastAsia="Times New Roman" w:hAnsi="Garamond" w:cs="Times New Roman"/>
        </w:rPr>
        <w:t xml:space="preserve"> o cumprimento do estabelecido neste diploma e na portaria que o regulamenta;</w:t>
      </w:r>
    </w:p>
    <w:p w:rsidR="007A23E9" w:rsidRDefault="007A23E9" w:rsidP="00C556BF">
      <w:pPr>
        <w:pStyle w:val="PargrafodaLista"/>
        <w:numPr>
          <w:ilvl w:val="0"/>
          <w:numId w:val="14"/>
        </w:numPr>
        <w:spacing w:before="120" w:after="120"/>
        <w:contextualSpacing w:val="0"/>
        <w:jc w:val="both"/>
        <w:rPr>
          <w:rFonts w:ascii="Garamond" w:eastAsia="Times New Roman" w:hAnsi="Garamond" w:cs="Times New Roman"/>
        </w:rPr>
      </w:pPr>
      <w:r>
        <w:rPr>
          <w:rFonts w:ascii="Garamond" w:eastAsia="Times New Roman" w:hAnsi="Garamond" w:cs="Times New Roman"/>
        </w:rPr>
        <w:t>Efetuar o controlo metrológico legal das quantidades dos produtos pré-embalados ou delegar esta atividade em entidades de qualificação reconhecida neste domínio;</w:t>
      </w:r>
    </w:p>
    <w:p w:rsidR="007A23E9" w:rsidRDefault="007A23E9" w:rsidP="00C556BF">
      <w:pPr>
        <w:pStyle w:val="PargrafodaLista"/>
        <w:numPr>
          <w:ilvl w:val="0"/>
          <w:numId w:val="14"/>
        </w:numPr>
        <w:spacing w:before="120" w:after="120"/>
        <w:contextualSpacing w:val="0"/>
        <w:jc w:val="both"/>
        <w:rPr>
          <w:rFonts w:ascii="Garamond" w:eastAsia="Times New Roman" w:hAnsi="Garamond" w:cs="Times New Roman"/>
        </w:rPr>
      </w:pPr>
      <w:r>
        <w:rPr>
          <w:rFonts w:ascii="Garamond" w:eastAsia="Times New Roman" w:hAnsi="Garamond" w:cs="Times New Roman"/>
        </w:rPr>
        <w:t>Reconhecer a qualificação de entidades como organismos de verificação metrológica (OVM) para a atividade de controlo metrológico legal das quantidades dos produtos pré-embalados, com base nos critérios e requisitos estabelecidos na portaria n.º 53/2015, de 30 de outubro;</w:t>
      </w:r>
    </w:p>
    <w:p w:rsidR="007A23E9" w:rsidRDefault="007A23E9" w:rsidP="00C556BF">
      <w:pPr>
        <w:pStyle w:val="PargrafodaLista"/>
        <w:numPr>
          <w:ilvl w:val="0"/>
          <w:numId w:val="14"/>
        </w:numPr>
        <w:spacing w:before="120" w:after="120"/>
        <w:contextualSpacing w:val="0"/>
        <w:jc w:val="both"/>
        <w:rPr>
          <w:rFonts w:ascii="Garamond" w:eastAsia="Times New Roman" w:hAnsi="Garamond" w:cs="Times New Roman"/>
        </w:rPr>
      </w:pPr>
      <w:r>
        <w:rPr>
          <w:rFonts w:ascii="Garamond" w:eastAsia="Times New Roman" w:hAnsi="Garamond" w:cs="Times New Roman"/>
        </w:rPr>
        <w:t>Coordenar a atividade das entidades de qualificação reconhecida pelo IGQPI, que participam na rede de apoio ao controlo metrológico legal das quantidades dos produtos pré-embalados;</w:t>
      </w:r>
    </w:p>
    <w:p w:rsidR="007A23E9" w:rsidRPr="00A368BD" w:rsidRDefault="007A23E9" w:rsidP="00C556BF">
      <w:pPr>
        <w:pStyle w:val="PargrafodaLista"/>
        <w:numPr>
          <w:ilvl w:val="0"/>
          <w:numId w:val="14"/>
        </w:numPr>
        <w:spacing w:before="120" w:after="120"/>
        <w:contextualSpacing w:val="0"/>
        <w:jc w:val="both"/>
        <w:rPr>
          <w:rFonts w:ascii="Garamond" w:eastAsia="Times New Roman" w:hAnsi="Garamond" w:cs="Times New Roman"/>
        </w:rPr>
      </w:pPr>
      <w:r>
        <w:rPr>
          <w:rFonts w:ascii="Garamond" w:eastAsia="Times New Roman" w:hAnsi="Garamond" w:cs="Times New Roman"/>
        </w:rPr>
        <w:t>Reconhecer certificados e as marcas de conformidade relativamente aos produtos pré-embalados importados.</w:t>
      </w:r>
    </w:p>
    <w:p w:rsidR="007A23E9" w:rsidRDefault="007A23E9" w:rsidP="00C556BF">
      <w:pPr>
        <w:spacing w:before="120" w:after="120"/>
        <w:jc w:val="center"/>
        <w:rPr>
          <w:rFonts w:ascii="Garamond" w:eastAsia="Times New Roman" w:hAnsi="Garamond" w:cs="Times New Roman"/>
        </w:rPr>
      </w:pPr>
    </w:p>
    <w:p w:rsidR="007A23E9" w:rsidRDefault="007A23E9" w:rsidP="00C556BF">
      <w:pPr>
        <w:spacing w:before="120" w:after="120"/>
        <w:jc w:val="center"/>
        <w:rPr>
          <w:rFonts w:ascii="Garamond" w:eastAsia="Times New Roman" w:hAnsi="Garamond" w:cs="Times New Roman"/>
        </w:rPr>
      </w:pPr>
      <w:r>
        <w:rPr>
          <w:rFonts w:ascii="Garamond" w:eastAsia="Times New Roman" w:hAnsi="Garamond" w:cs="Times New Roman"/>
        </w:rPr>
        <w:t>Artigo 11º</w:t>
      </w:r>
    </w:p>
    <w:p w:rsidR="007A23E9" w:rsidRDefault="007A23E9" w:rsidP="00C556BF">
      <w:pPr>
        <w:spacing w:before="120" w:after="120"/>
        <w:jc w:val="center"/>
        <w:rPr>
          <w:rFonts w:ascii="Garamond" w:eastAsia="Times New Roman" w:hAnsi="Garamond" w:cs="Times New Roman"/>
          <w:b/>
        </w:rPr>
      </w:pPr>
      <w:r w:rsidRPr="00E61985">
        <w:rPr>
          <w:rFonts w:ascii="Garamond" w:eastAsia="Times New Roman" w:hAnsi="Garamond" w:cs="Times New Roman"/>
          <w:b/>
        </w:rPr>
        <w:t>Taxas</w:t>
      </w:r>
    </w:p>
    <w:p w:rsidR="007A23E9" w:rsidRDefault="007A23E9" w:rsidP="00C556BF">
      <w:pPr>
        <w:pStyle w:val="PargrafodaLista"/>
        <w:numPr>
          <w:ilvl w:val="0"/>
          <w:numId w:val="15"/>
        </w:numPr>
        <w:spacing w:before="120" w:after="120"/>
        <w:contextualSpacing w:val="0"/>
        <w:jc w:val="both"/>
        <w:rPr>
          <w:rFonts w:ascii="Garamond" w:eastAsia="Times New Roman" w:hAnsi="Garamond" w:cs="Times New Roman"/>
        </w:rPr>
      </w:pPr>
      <w:r w:rsidRPr="00A50E81">
        <w:rPr>
          <w:rFonts w:ascii="Garamond" w:eastAsia="Times New Roman" w:hAnsi="Garamond" w:cs="Times New Roman"/>
        </w:rPr>
        <w:lastRenderedPageBreak/>
        <w:t xml:space="preserve">Pelo controlo metrológico </w:t>
      </w:r>
      <w:r>
        <w:rPr>
          <w:rFonts w:ascii="Garamond" w:eastAsia="Times New Roman" w:hAnsi="Garamond" w:cs="Times New Roman"/>
        </w:rPr>
        <w:t xml:space="preserve">legal </w:t>
      </w:r>
      <w:r w:rsidRPr="00A50E81">
        <w:rPr>
          <w:rFonts w:ascii="Garamond" w:eastAsia="Times New Roman" w:hAnsi="Garamond" w:cs="Times New Roman"/>
        </w:rPr>
        <w:t>das quantidades dos produtos pré-embalados são devidas taxas</w:t>
      </w:r>
      <w:r>
        <w:rPr>
          <w:rFonts w:ascii="Garamond" w:eastAsia="Times New Roman" w:hAnsi="Garamond" w:cs="Times New Roman"/>
        </w:rPr>
        <w:t>.</w:t>
      </w:r>
    </w:p>
    <w:p w:rsidR="007A23E9" w:rsidRDefault="007A23E9" w:rsidP="00C556BF">
      <w:pPr>
        <w:pStyle w:val="PargrafodaLista"/>
        <w:numPr>
          <w:ilvl w:val="0"/>
          <w:numId w:val="15"/>
        </w:numPr>
        <w:spacing w:before="120" w:after="120"/>
        <w:contextualSpacing w:val="0"/>
        <w:jc w:val="both"/>
        <w:rPr>
          <w:rFonts w:ascii="Garamond" w:eastAsia="Times New Roman" w:hAnsi="Garamond" w:cs="Times New Roman"/>
        </w:rPr>
      </w:pPr>
      <w:r>
        <w:rPr>
          <w:rFonts w:ascii="Garamond" w:eastAsia="Times New Roman" w:hAnsi="Garamond" w:cs="Times New Roman"/>
        </w:rPr>
        <w:t>Pelo reconhecimento das entidades de qualificação reconhecida que exercem atividade neste domínio, são igualmente devidas taxas.</w:t>
      </w:r>
    </w:p>
    <w:p w:rsidR="007A23E9" w:rsidRDefault="007A23E9" w:rsidP="00C556BF">
      <w:pPr>
        <w:pStyle w:val="PargrafodaLista"/>
        <w:numPr>
          <w:ilvl w:val="0"/>
          <w:numId w:val="15"/>
        </w:numPr>
        <w:spacing w:before="120" w:after="120"/>
        <w:contextualSpacing w:val="0"/>
        <w:jc w:val="both"/>
        <w:rPr>
          <w:rFonts w:ascii="Garamond" w:eastAsia="Times New Roman" w:hAnsi="Garamond" w:cs="Times New Roman"/>
        </w:rPr>
      </w:pPr>
      <w:r>
        <w:rPr>
          <w:rFonts w:ascii="Garamond" w:eastAsia="Times New Roman" w:hAnsi="Garamond" w:cs="Times New Roman"/>
        </w:rPr>
        <w:t>Os montantes das taxas referidas nos números anteriores serão fixados por portaria do membro do Governo responsável pela área da Indústria e destinam-se a custear as operações de controlo metrológico legal realizadas neste domínio.</w:t>
      </w:r>
    </w:p>
    <w:p w:rsidR="007A23E9" w:rsidRDefault="007A23E9" w:rsidP="00C556BF">
      <w:pPr>
        <w:pStyle w:val="PargrafodaLista"/>
        <w:numPr>
          <w:ilvl w:val="0"/>
          <w:numId w:val="15"/>
        </w:numPr>
        <w:spacing w:before="120" w:after="120"/>
        <w:contextualSpacing w:val="0"/>
        <w:jc w:val="both"/>
        <w:rPr>
          <w:rFonts w:ascii="Garamond" w:eastAsia="Times New Roman" w:hAnsi="Garamond" w:cs="Times New Roman"/>
        </w:rPr>
      </w:pPr>
      <w:r>
        <w:rPr>
          <w:rFonts w:ascii="Garamond" w:eastAsia="Times New Roman" w:hAnsi="Garamond" w:cs="Times New Roman"/>
        </w:rPr>
        <w:t>As taxas anteriormente referidas são devidas qualquer que seja a entidade interessada, pública ou privada, não sendo invocável qualquer isenção.</w:t>
      </w:r>
    </w:p>
    <w:p w:rsidR="007A23E9" w:rsidRDefault="007A23E9" w:rsidP="00C556BF">
      <w:pPr>
        <w:pStyle w:val="PargrafodaLista"/>
        <w:numPr>
          <w:ilvl w:val="0"/>
          <w:numId w:val="15"/>
        </w:numPr>
        <w:spacing w:before="120" w:after="120"/>
        <w:contextualSpacing w:val="0"/>
        <w:jc w:val="both"/>
        <w:rPr>
          <w:rFonts w:ascii="Garamond" w:eastAsia="Times New Roman" w:hAnsi="Garamond" w:cs="Times New Roman"/>
        </w:rPr>
      </w:pPr>
      <w:r>
        <w:rPr>
          <w:rFonts w:ascii="Garamond" w:eastAsia="Times New Roman" w:hAnsi="Garamond" w:cs="Times New Roman"/>
        </w:rPr>
        <w:t>As taxas são pagas contra recibo, emitido pela entidade que procede ao controlo metrológico legal, ou mediante fatura, no prazo de 30 (trinta) dias.</w:t>
      </w:r>
    </w:p>
    <w:p w:rsidR="007A23E9" w:rsidRDefault="007A23E9" w:rsidP="00C556BF">
      <w:pPr>
        <w:pStyle w:val="PargrafodaLista"/>
        <w:numPr>
          <w:ilvl w:val="0"/>
          <w:numId w:val="15"/>
        </w:numPr>
        <w:spacing w:before="120" w:after="120"/>
        <w:contextualSpacing w:val="0"/>
        <w:jc w:val="both"/>
        <w:rPr>
          <w:rFonts w:ascii="Garamond" w:eastAsia="Times New Roman" w:hAnsi="Garamond" w:cs="Times New Roman"/>
        </w:rPr>
      </w:pPr>
      <w:r>
        <w:rPr>
          <w:rFonts w:ascii="Garamond" w:eastAsia="Times New Roman" w:hAnsi="Garamond" w:cs="Times New Roman"/>
        </w:rPr>
        <w:t>As taxas previstas no presente diploma são cobradas coercivamente, quando se verificar o incumprimento do prazo anteriormente definido em que é aplicada a cobrança de juros em conformidade com a legislação em vigor, bem como em caso de recusa de pagamento, através do processo de execução fiscal da competência dos Tribunais das Contribuições e Impostos, servindo de título executivo a certidão de dívida emitida pelo respetivo serviço.</w:t>
      </w:r>
    </w:p>
    <w:p w:rsidR="007A23E9" w:rsidRDefault="007A23E9" w:rsidP="00C556BF">
      <w:pPr>
        <w:pStyle w:val="PargrafodaLista"/>
        <w:numPr>
          <w:ilvl w:val="0"/>
          <w:numId w:val="15"/>
        </w:numPr>
        <w:spacing w:before="120" w:after="120"/>
        <w:contextualSpacing w:val="0"/>
        <w:jc w:val="both"/>
        <w:rPr>
          <w:rFonts w:ascii="Garamond" w:eastAsia="Times New Roman" w:hAnsi="Garamond" w:cs="Times New Roman"/>
        </w:rPr>
      </w:pPr>
      <w:r>
        <w:rPr>
          <w:rFonts w:ascii="Garamond" w:eastAsia="Times New Roman" w:hAnsi="Garamond" w:cs="Times New Roman"/>
        </w:rPr>
        <w:t xml:space="preserve">Dos quantitativos arrecadados pela cobrança das taxas relativas às operações de controlo metrológico legal, quando efetuadas pelas entidades de qualificação reconhecida pelo </w:t>
      </w:r>
      <w:r w:rsidRPr="00BA3C9B">
        <w:rPr>
          <w:rFonts w:ascii="Garamond" w:eastAsia="Times New Roman" w:hAnsi="Garamond" w:cs="Times New Roman"/>
        </w:rPr>
        <w:t>IGQPI</w:t>
      </w:r>
      <w:r>
        <w:rPr>
          <w:rFonts w:ascii="Garamond" w:eastAsia="Times New Roman" w:hAnsi="Garamond" w:cs="Times New Roman"/>
        </w:rPr>
        <w:t xml:space="preserve">, 80% (oitenta por cento) são consignadas àquelas entidades, e os restantes 20% (vinte por cento) ao </w:t>
      </w:r>
      <w:r w:rsidRPr="00BA3C9B">
        <w:rPr>
          <w:rFonts w:ascii="Garamond" w:eastAsia="Times New Roman" w:hAnsi="Garamond" w:cs="Times New Roman"/>
        </w:rPr>
        <w:t>IGQPI</w:t>
      </w:r>
      <w:r>
        <w:rPr>
          <w:rFonts w:ascii="Garamond" w:eastAsia="Times New Roman" w:hAnsi="Garamond" w:cs="Times New Roman"/>
        </w:rPr>
        <w:t>, os quais devem ser remetidos a este organismo, no mês seguinte ao da respetiva cobrança.</w:t>
      </w:r>
    </w:p>
    <w:p w:rsidR="007A23E9" w:rsidRDefault="007A23E9" w:rsidP="00C556BF">
      <w:pPr>
        <w:pStyle w:val="PargrafodaLista"/>
        <w:numPr>
          <w:ilvl w:val="0"/>
          <w:numId w:val="15"/>
        </w:numPr>
        <w:spacing w:before="120" w:after="120"/>
        <w:contextualSpacing w:val="0"/>
        <w:jc w:val="both"/>
        <w:rPr>
          <w:rFonts w:ascii="Garamond" w:eastAsia="Times New Roman" w:hAnsi="Garamond" w:cs="Times New Roman"/>
        </w:rPr>
      </w:pPr>
      <w:r>
        <w:rPr>
          <w:rFonts w:ascii="Garamond" w:eastAsia="Times New Roman" w:hAnsi="Garamond" w:cs="Times New Roman"/>
        </w:rPr>
        <w:t>O produto da cobrança das taxas nos termos do número anterior constitui receita do IGQPI, sendo a sua movimentação efetuada nos termos legais.</w:t>
      </w:r>
    </w:p>
    <w:p w:rsidR="007A23E9" w:rsidRPr="009753C2" w:rsidRDefault="007A23E9" w:rsidP="00C556BF">
      <w:pPr>
        <w:pStyle w:val="PargrafodaLista"/>
        <w:numPr>
          <w:ilvl w:val="0"/>
          <w:numId w:val="15"/>
        </w:numPr>
        <w:spacing w:before="120" w:after="120"/>
        <w:contextualSpacing w:val="0"/>
        <w:jc w:val="both"/>
        <w:rPr>
          <w:rFonts w:ascii="Garamond" w:eastAsia="Times New Roman" w:hAnsi="Garamond" w:cs="Times New Roman"/>
        </w:rPr>
      </w:pPr>
      <w:r>
        <w:rPr>
          <w:rFonts w:ascii="Garamond" w:eastAsia="Times New Roman" w:hAnsi="Garamond" w:cs="Times New Roman"/>
        </w:rPr>
        <w:t>É admissível o pagamento das taxas em prestações.</w:t>
      </w:r>
    </w:p>
    <w:p w:rsidR="007A23E9" w:rsidRPr="007E33CA" w:rsidRDefault="007A23E9" w:rsidP="00C556BF">
      <w:pPr>
        <w:spacing w:before="120" w:after="120"/>
        <w:jc w:val="center"/>
        <w:rPr>
          <w:rFonts w:ascii="Garamond" w:eastAsia="Times New Roman" w:hAnsi="Garamond" w:cs="Times New Roman"/>
        </w:rPr>
      </w:pPr>
      <w:r>
        <w:rPr>
          <w:rFonts w:ascii="Garamond" w:eastAsia="Times New Roman" w:hAnsi="Garamond" w:cs="Times New Roman"/>
        </w:rPr>
        <w:t>Artigo 12º</w:t>
      </w:r>
    </w:p>
    <w:p w:rsidR="007A23E9" w:rsidRDefault="007A23E9" w:rsidP="00C556BF">
      <w:pPr>
        <w:spacing w:before="120" w:after="120"/>
        <w:jc w:val="center"/>
        <w:rPr>
          <w:rFonts w:ascii="Garamond" w:eastAsia="Times New Roman" w:hAnsi="Garamond" w:cs="Times New Roman"/>
          <w:b/>
        </w:rPr>
      </w:pPr>
      <w:r>
        <w:rPr>
          <w:rFonts w:ascii="Garamond" w:eastAsia="Times New Roman" w:hAnsi="Garamond" w:cs="Times New Roman"/>
          <w:b/>
        </w:rPr>
        <w:t>Fiscalização</w:t>
      </w:r>
    </w:p>
    <w:p w:rsidR="007A23E9" w:rsidRDefault="007A23E9" w:rsidP="00C556BF">
      <w:pPr>
        <w:pStyle w:val="PargrafodaLista"/>
        <w:numPr>
          <w:ilvl w:val="0"/>
          <w:numId w:val="11"/>
        </w:numPr>
        <w:spacing w:before="120" w:after="120"/>
        <w:contextualSpacing w:val="0"/>
        <w:jc w:val="both"/>
        <w:rPr>
          <w:rFonts w:ascii="Garamond" w:eastAsia="Times New Roman" w:hAnsi="Garamond" w:cs="Times New Roman"/>
        </w:rPr>
      </w:pPr>
      <w:r w:rsidRPr="00226982">
        <w:rPr>
          <w:rFonts w:ascii="Garamond" w:eastAsia="Times New Roman" w:hAnsi="Garamond" w:cs="Times New Roman"/>
        </w:rPr>
        <w:t xml:space="preserve">Compete à Inspeção Geral das Atividades Económicas (IGAE) fiscalizar o estabelecido no presente diploma e respetivo regulamento, sem prejuízo da competência atribuída por lei a outras entidades. </w:t>
      </w:r>
    </w:p>
    <w:p w:rsidR="007A23E9" w:rsidRDefault="007A23E9" w:rsidP="00C556BF">
      <w:pPr>
        <w:pStyle w:val="PargrafodaLista"/>
        <w:numPr>
          <w:ilvl w:val="0"/>
          <w:numId w:val="11"/>
        </w:numPr>
        <w:spacing w:before="120" w:after="120"/>
        <w:contextualSpacing w:val="0"/>
        <w:jc w:val="both"/>
        <w:rPr>
          <w:rFonts w:ascii="Garamond" w:eastAsia="Times New Roman" w:hAnsi="Garamond" w:cs="Times New Roman"/>
        </w:rPr>
      </w:pPr>
      <w:r>
        <w:rPr>
          <w:rFonts w:ascii="Garamond" w:eastAsia="Times New Roman" w:hAnsi="Garamond" w:cs="Times New Roman"/>
        </w:rPr>
        <w:t xml:space="preserve">A instrução dos processos de </w:t>
      </w:r>
      <w:proofErr w:type="spellStart"/>
      <w:r>
        <w:rPr>
          <w:rFonts w:ascii="Garamond" w:eastAsia="Times New Roman" w:hAnsi="Garamond" w:cs="Times New Roman"/>
        </w:rPr>
        <w:t>contra-ordenação</w:t>
      </w:r>
      <w:proofErr w:type="spellEnd"/>
      <w:r>
        <w:rPr>
          <w:rFonts w:ascii="Garamond" w:eastAsia="Times New Roman" w:hAnsi="Garamond" w:cs="Times New Roman"/>
        </w:rPr>
        <w:t xml:space="preserve"> compete à IGAE, ou a outras entidades fiscalizadoras para o efeito competentes, a quem devem ser enviados os autos de notícias das infrações   verificadas por outras entidades.</w:t>
      </w:r>
    </w:p>
    <w:p w:rsidR="007A23E9" w:rsidRPr="007E33CA" w:rsidRDefault="007A23E9" w:rsidP="00C556BF">
      <w:pPr>
        <w:pStyle w:val="PargrafodaLista"/>
        <w:numPr>
          <w:ilvl w:val="0"/>
          <w:numId w:val="11"/>
        </w:numPr>
        <w:spacing w:before="120" w:after="120"/>
        <w:contextualSpacing w:val="0"/>
        <w:jc w:val="both"/>
        <w:rPr>
          <w:rFonts w:ascii="Garamond" w:eastAsia="Times New Roman" w:hAnsi="Garamond" w:cs="Times New Roman"/>
        </w:rPr>
      </w:pPr>
      <w:r>
        <w:rPr>
          <w:rFonts w:ascii="Garamond" w:eastAsia="Times New Roman" w:hAnsi="Garamond" w:cs="Times New Roman"/>
        </w:rPr>
        <w:t>As entidades fiscalizadoras podem requisitar o auxílio de quaisquer autoridades ou entidades de qualificação reconhecida para o controlo metrológico legal das quantidades dos pré-embalados.</w:t>
      </w:r>
    </w:p>
    <w:p w:rsidR="007A23E9" w:rsidRPr="007E33CA" w:rsidRDefault="007A23E9" w:rsidP="00C556BF">
      <w:pPr>
        <w:spacing w:before="120" w:after="120"/>
        <w:jc w:val="center"/>
        <w:rPr>
          <w:rFonts w:ascii="Garamond" w:eastAsia="Times New Roman" w:hAnsi="Garamond" w:cs="Times New Roman"/>
        </w:rPr>
      </w:pPr>
      <w:r>
        <w:rPr>
          <w:rFonts w:ascii="Garamond" w:eastAsia="Times New Roman" w:hAnsi="Garamond" w:cs="Times New Roman"/>
        </w:rPr>
        <w:t>Artigo 13</w:t>
      </w:r>
      <w:r w:rsidRPr="007E33CA">
        <w:rPr>
          <w:rFonts w:ascii="Garamond" w:eastAsia="Times New Roman" w:hAnsi="Garamond" w:cs="Times New Roman"/>
        </w:rPr>
        <w:t>º</w:t>
      </w:r>
    </w:p>
    <w:p w:rsidR="007A23E9" w:rsidRDefault="007A23E9" w:rsidP="00C556BF">
      <w:pPr>
        <w:spacing w:before="120" w:after="120"/>
        <w:jc w:val="center"/>
        <w:rPr>
          <w:rFonts w:ascii="Garamond" w:eastAsia="Times New Roman" w:hAnsi="Garamond" w:cs="Times New Roman"/>
          <w:b/>
        </w:rPr>
      </w:pPr>
      <w:r>
        <w:rPr>
          <w:rFonts w:ascii="Garamond" w:eastAsia="Times New Roman" w:hAnsi="Garamond" w:cs="Times New Roman"/>
          <w:b/>
        </w:rPr>
        <w:t>Importação</w:t>
      </w:r>
    </w:p>
    <w:p w:rsidR="007A23E9" w:rsidRPr="00226982" w:rsidRDefault="007A23E9" w:rsidP="00C556BF">
      <w:pPr>
        <w:pStyle w:val="PargrafodaLista"/>
        <w:numPr>
          <w:ilvl w:val="0"/>
          <w:numId w:val="12"/>
        </w:numPr>
        <w:spacing w:before="120" w:after="120"/>
        <w:contextualSpacing w:val="0"/>
        <w:jc w:val="both"/>
        <w:rPr>
          <w:rFonts w:ascii="Garamond" w:eastAsia="Times New Roman" w:hAnsi="Garamond" w:cs="Times New Roman"/>
        </w:rPr>
      </w:pPr>
      <w:r w:rsidRPr="00226982">
        <w:rPr>
          <w:rFonts w:ascii="Garamond" w:eastAsia="Times New Roman" w:hAnsi="Garamond" w:cs="Times New Roman"/>
        </w:rPr>
        <w:t xml:space="preserve">No âmbito das suas atribuições, compete às autoridades alfandegárias verificar, de acordo com as disposições legais aplicáveis, que </w:t>
      </w:r>
      <w:proofErr w:type="gramStart"/>
      <w:r w:rsidRPr="00226982">
        <w:rPr>
          <w:rFonts w:ascii="Garamond" w:eastAsia="Times New Roman" w:hAnsi="Garamond" w:cs="Times New Roman"/>
        </w:rPr>
        <w:t>os produtos declarados para introdução em livre pratica</w:t>
      </w:r>
      <w:proofErr w:type="gramEnd"/>
      <w:r w:rsidRPr="00226982">
        <w:rPr>
          <w:rFonts w:ascii="Garamond" w:eastAsia="Times New Roman" w:hAnsi="Garamond" w:cs="Times New Roman"/>
        </w:rPr>
        <w:t xml:space="preserve"> e no consumo, dos quais fazem parte os produtos enumerados no artigo 4.º, se encontram em conformidade com as disposições do presente diploma.</w:t>
      </w:r>
    </w:p>
    <w:p w:rsidR="007A23E9" w:rsidRPr="00226982" w:rsidRDefault="007A23E9" w:rsidP="00C556BF">
      <w:pPr>
        <w:pStyle w:val="PargrafodaLista"/>
        <w:numPr>
          <w:ilvl w:val="0"/>
          <w:numId w:val="12"/>
        </w:numPr>
        <w:spacing w:before="120" w:after="120"/>
        <w:contextualSpacing w:val="0"/>
        <w:jc w:val="both"/>
        <w:rPr>
          <w:rFonts w:ascii="Garamond" w:eastAsia="Times New Roman" w:hAnsi="Garamond" w:cs="Times New Roman"/>
        </w:rPr>
      </w:pPr>
      <w:r w:rsidRPr="00226982">
        <w:rPr>
          <w:rFonts w:ascii="Garamond" w:eastAsia="Times New Roman" w:hAnsi="Garamond" w:cs="Times New Roman"/>
        </w:rPr>
        <w:t>Verificada a não conformidade a Direção Geral das Alfandegas suspendera o desalfandegamento do produto em causa de acordo com os procedimentos previstos nas disposições legais referidas n</w:t>
      </w:r>
      <w:r>
        <w:rPr>
          <w:rFonts w:ascii="Garamond" w:eastAsia="Times New Roman" w:hAnsi="Garamond" w:cs="Times New Roman"/>
        </w:rPr>
        <w:t>o nú</w:t>
      </w:r>
      <w:r w:rsidRPr="00226982">
        <w:rPr>
          <w:rFonts w:ascii="Garamond" w:eastAsia="Times New Roman" w:hAnsi="Garamond" w:cs="Times New Roman"/>
        </w:rPr>
        <w:t xml:space="preserve">mero anterior. </w:t>
      </w:r>
    </w:p>
    <w:p w:rsidR="007A23E9" w:rsidRDefault="007A23E9" w:rsidP="00C556BF">
      <w:pPr>
        <w:pStyle w:val="PargrafodaLista"/>
        <w:spacing w:before="120" w:after="120"/>
        <w:contextualSpacing w:val="0"/>
        <w:rPr>
          <w:rFonts w:ascii="Garamond" w:eastAsia="Times New Roman" w:hAnsi="Garamond" w:cs="Times New Roman"/>
          <w:b/>
        </w:rPr>
      </w:pPr>
    </w:p>
    <w:p w:rsidR="007A23E9" w:rsidRPr="00D5265D" w:rsidRDefault="007A23E9" w:rsidP="00C556BF">
      <w:pPr>
        <w:spacing w:before="120" w:after="120"/>
        <w:jc w:val="center"/>
        <w:rPr>
          <w:rFonts w:ascii="Garamond" w:eastAsia="Times New Roman" w:hAnsi="Garamond" w:cs="Times New Roman"/>
        </w:rPr>
      </w:pPr>
      <w:r w:rsidRPr="00D5265D">
        <w:rPr>
          <w:rFonts w:ascii="Garamond" w:eastAsia="Times New Roman" w:hAnsi="Garamond" w:cs="Times New Roman"/>
        </w:rPr>
        <w:lastRenderedPageBreak/>
        <w:t>Artigo 14º</w:t>
      </w:r>
    </w:p>
    <w:p w:rsidR="007A23E9" w:rsidRPr="00A17E0F" w:rsidRDefault="007A23E9" w:rsidP="00C556BF">
      <w:pPr>
        <w:spacing w:before="120" w:after="120"/>
        <w:jc w:val="center"/>
        <w:rPr>
          <w:rFonts w:ascii="Garamond" w:eastAsia="Times New Roman" w:hAnsi="Garamond" w:cs="Times New Roman"/>
          <w:b/>
        </w:rPr>
      </w:pPr>
      <w:proofErr w:type="spellStart"/>
      <w:r>
        <w:rPr>
          <w:rFonts w:ascii="Garamond" w:eastAsia="Times New Roman" w:hAnsi="Garamond" w:cs="Times New Roman"/>
          <w:b/>
        </w:rPr>
        <w:t>Contra-ordenações</w:t>
      </w:r>
      <w:proofErr w:type="spellEnd"/>
    </w:p>
    <w:p w:rsidR="007A23E9" w:rsidRDefault="007A23E9" w:rsidP="00C556BF">
      <w:pPr>
        <w:pStyle w:val="PargrafodaLista"/>
        <w:numPr>
          <w:ilvl w:val="0"/>
          <w:numId w:val="13"/>
        </w:numPr>
        <w:spacing w:before="120" w:after="120"/>
        <w:contextualSpacing w:val="0"/>
        <w:jc w:val="both"/>
        <w:rPr>
          <w:rFonts w:ascii="Garamond" w:eastAsia="Times New Roman" w:hAnsi="Garamond" w:cs="Times New Roman"/>
        </w:rPr>
      </w:pPr>
      <w:r>
        <w:rPr>
          <w:rFonts w:ascii="Garamond" w:eastAsia="Times New Roman" w:hAnsi="Garamond" w:cs="Times New Roman"/>
        </w:rPr>
        <w:t xml:space="preserve">Constitui </w:t>
      </w:r>
      <w:proofErr w:type="spellStart"/>
      <w:r>
        <w:rPr>
          <w:rFonts w:ascii="Garamond" w:eastAsia="Times New Roman" w:hAnsi="Garamond" w:cs="Times New Roman"/>
        </w:rPr>
        <w:t>contra-ordenação</w:t>
      </w:r>
      <w:proofErr w:type="spellEnd"/>
      <w:r>
        <w:rPr>
          <w:rFonts w:ascii="Garamond" w:eastAsia="Times New Roman" w:hAnsi="Garamond" w:cs="Times New Roman"/>
        </w:rPr>
        <w:t xml:space="preserve"> punível com coima, qualquer infração ao disposto nos artigos 4º a 9 do presente diploma.</w:t>
      </w:r>
    </w:p>
    <w:p w:rsidR="007A23E9" w:rsidRDefault="007A23E9" w:rsidP="00C556BF">
      <w:pPr>
        <w:pStyle w:val="PargrafodaLista"/>
        <w:numPr>
          <w:ilvl w:val="0"/>
          <w:numId w:val="13"/>
        </w:numPr>
        <w:spacing w:before="120" w:after="120"/>
        <w:contextualSpacing w:val="0"/>
        <w:jc w:val="both"/>
        <w:rPr>
          <w:rFonts w:ascii="Garamond" w:eastAsia="Times New Roman" w:hAnsi="Garamond" w:cs="Times New Roman"/>
        </w:rPr>
      </w:pPr>
      <w:r>
        <w:rPr>
          <w:rFonts w:ascii="Garamond" w:eastAsia="Times New Roman" w:hAnsi="Garamond" w:cs="Times New Roman"/>
        </w:rPr>
        <w:t>As infrações referidas no número anterior são punidas com as seguintes coimas:</w:t>
      </w:r>
      <w:r w:rsidRPr="003C0EA4">
        <w:rPr>
          <w:rFonts w:ascii="Garamond" w:eastAsia="Times New Roman" w:hAnsi="Garamond" w:cs="Times New Roman"/>
        </w:rPr>
        <w:t xml:space="preserve"> </w:t>
      </w:r>
    </w:p>
    <w:p w:rsidR="007A23E9" w:rsidRPr="0064357A" w:rsidRDefault="007A23E9" w:rsidP="00C556BF">
      <w:pPr>
        <w:pStyle w:val="PargrafodaLista"/>
        <w:spacing w:before="120" w:after="120"/>
        <w:contextualSpacing w:val="0"/>
        <w:jc w:val="both"/>
        <w:rPr>
          <w:rFonts w:ascii="Garamond" w:eastAsia="Times New Roman" w:hAnsi="Garamond" w:cs="Times New Roman"/>
          <w:b/>
        </w:rPr>
      </w:pPr>
      <w:r>
        <w:rPr>
          <w:rFonts w:ascii="Garamond" w:eastAsia="Times New Roman" w:hAnsi="Garamond" w:cs="Times New Roman"/>
        </w:rPr>
        <w:t>a) Se praticadas por pessoas singulares, de 25.000$00 (vinte e cinco mil escudos) a 250.000$00 (duzentos e vinte e cinco mil escudos);</w:t>
      </w:r>
    </w:p>
    <w:p w:rsidR="007A23E9" w:rsidRDefault="007A23E9" w:rsidP="00C556BF">
      <w:pPr>
        <w:pStyle w:val="PargrafodaLista"/>
        <w:spacing w:before="120" w:after="120"/>
        <w:contextualSpacing w:val="0"/>
        <w:jc w:val="both"/>
        <w:rPr>
          <w:rFonts w:ascii="Garamond" w:eastAsia="Times New Roman" w:hAnsi="Garamond" w:cs="Times New Roman"/>
          <w:b/>
        </w:rPr>
      </w:pPr>
      <w:r>
        <w:rPr>
          <w:rFonts w:ascii="Garamond" w:eastAsia="Times New Roman" w:hAnsi="Garamond" w:cs="Times New Roman"/>
        </w:rPr>
        <w:t>b) Se praticadas por pessoas coletivas, 50.000$00 (cinquenta mil escudos) a 2.000.000$00 (dois mil milhões de escudos)</w:t>
      </w:r>
      <w:r>
        <w:rPr>
          <w:rFonts w:ascii="Garamond" w:eastAsia="Times New Roman" w:hAnsi="Garamond" w:cs="Times New Roman"/>
          <w:b/>
        </w:rPr>
        <w:t>;</w:t>
      </w:r>
    </w:p>
    <w:p w:rsidR="007A23E9" w:rsidRPr="009753C2" w:rsidRDefault="007A23E9" w:rsidP="00C556BF">
      <w:pPr>
        <w:spacing w:before="120" w:after="120"/>
        <w:ind w:left="360"/>
        <w:jc w:val="both"/>
        <w:rPr>
          <w:rFonts w:ascii="Garamond" w:eastAsia="Times New Roman" w:hAnsi="Garamond" w:cs="Times New Roman"/>
        </w:rPr>
      </w:pPr>
      <w:r>
        <w:rPr>
          <w:rFonts w:ascii="Garamond" w:eastAsia="Times New Roman" w:hAnsi="Garamond" w:cs="Times New Roman"/>
        </w:rPr>
        <w:t xml:space="preserve">3. </w:t>
      </w:r>
      <w:r w:rsidRPr="009753C2">
        <w:rPr>
          <w:rFonts w:ascii="Garamond" w:eastAsia="Times New Roman" w:hAnsi="Garamond" w:cs="Times New Roman"/>
        </w:rPr>
        <w:t>A tentativa e a negligência são puníveis, sendo os limites referidos no número anterior reduzidos para metade.</w:t>
      </w:r>
    </w:p>
    <w:p w:rsidR="007A23E9" w:rsidRPr="009753C2" w:rsidRDefault="007A23E9" w:rsidP="00C556BF">
      <w:pPr>
        <w:spacing w:before="120" w:after="120"/>
        <w:jc w:val="both"/>
        <w:rPr>
          <w:rFonts w:ascii="Garamond" w:eastAsia="Times New Roman" w:hAnsi="Garamond" w:cs="Times New Roman"/>
        </w:rPr>
      </w:pPr>
      <w:r>
        <w:rPr>
          <w:rFonts w:ascii="Garamond" w:eastAsia="Times New Roman" w:hAnsi="Garamond" w:cs="Times New Roman"/>
        </w:rPr>
        <w:t xml:space="preserve">      4. </w:t>
      </w:r>
      <w:r w:rsidRPr="009753C2">
        <w:rPr>
          <w:rFonts w:ascii="Garamond" w:eastAsia="Times New Roman" w:hAnsi="Garamond" w:cs="Times New Roman"/>
        </w:rPr>
        <w:t xml:space="preserve">O produto da aplicação das coimas tem a seguinte distribuição: </w:t>
      </w:r>
    </w:p>
    <w:p w:rsidR="007A23E9" w:rsidRDefault="007A23E9" w:rsidP="00C556BF">
      <w:pPr>
        <w:pStyle w:val="PargrafodaLista"/>
        <w:spacing w:before="120" w:after="120"/>
        <w:contextualSpacing w:val="0"/>
        <w:jc w:val="both"/>
        <w:rPr>
          <w:rFonts w:ascii="Garamond" w:eastAsia="Times New Roman" w:hAnsi="Garamond" w:cs="Times New Roman"/>
        </w:rPr>
      </w:pPr>
      <w:r>
        <w:rPr>
          <w:rFonts w:ascii="Garamond" w:eastAsia="Times New Roman" w:hAnsi="Garamond" w:cs="Times New Roman"/>
        </w:rPr>
        <w:t>a) 15% (quinze por cento) para a entidade que levanta o auto;</w:t>
      </w:r>
    </w:p>
    <w:p w:rsidR="007A23E9" w:rsidRDefault="007A23E9" w:rsidP="00C556BF">
      <w:pPr>
        <w:pStyle w:val="PargrafodaLista"/>
        <w:spacing w:before="120" w:after="120"/>
        <w:contextualSpacing w:val="0"/>
        <w:jc w:val="both"/>
        <w:rPr>
          <w:rFonts w:ascii="Garamond" w:eastAsia="Times New Roman" w:hAnsi="Garamond" w:cs="Times New Roman"/>
        </w:rPr>
      </w:pPr>
      <w:r>
        <w:rPr>
          <w:rFonts w:ascii="Garamond" w:eastAsia="Times New Roman" w:hAnsi="Garamond" w:cs="Times New Roman"/>
        </w:rPr>
        <w:t>b) 35% (tinta e cinco por cento) para a entidade que aplique a coima;</w:t>
      </w:r>
    </w:p>
    <w:p w:rsidR="007A23E9" w:rsidRDefault="007A23E9" w:rsidP="00C556BF">
      <w:pPr>
        <w:pStyle w:val="PargrafodaLista"/>
        <w:spacing w:before="120" w:after="120"/>
        <w:contextualSpacing w:val="0"/>
        <w:jc w:val="both"/>
        <w:rPr>
          <w:rFonts w:ascii="Garamond" w:eastAsia="Times New Roman" w:hAnsi="Garamond" w:cs="Times New Roman"/>
        </w:rPr>
      </w:pPr>
      <w:r>
        <w:rPr>
          <w:rFonts w:ascii="Garamond" w:eastAsia="Times New Roman" w:hAnsi="Garamond" w:cs="Times New Roman"/>
        </w:rPr>
        <w:t>c) 50% (cinquenta por cento) para o IGQPI.</w:t>
      </w:r>
    </w:p>
    <w:p w:rsidR="007A23E9" w:rsidRPr="00BB6371" w:rsidRDefault="007A23E9" w:rsidP="00C556BF">
      <w:pPr>
        <w:spacing w:before="120" w:after="120"/>
        <w:jc w:val="both"/>
        <w:rPr>
          <w:rFonts w:ascii="Garamond" w:eastAsia="Times New Roman" w:hAnsi="Garamond" w:cs="Times New Roman"/>
        </w:rPr>
      </w:pPr>
      <w:r>
        <w:rPr>
          <w:rFonts w:ascii="Garamond" w:eastAsia="Times New Roman" w:hAnsi="Garamond" w:cs="Times New Roman"/>
        </w:rPr>
        <w:t xml:space="preserve">      5- É aplicado subsidiariamente o regime das </w:t>
      </w:r>
      <w:r w:rsidR="009C70A2">
        <w:rPr>
          <w:rFonts w:ascii="Garamond" w:eastAsia="Times New Roman" w:hAnsi="Garamond" w:cs="Times New Roman"/>
        </w:rPr>
        <w:t>Contraordenações</w:t>
      </w:r>
      <w:r>
        <w:rPr>
          <w:rFonts w:ascii="Garamond" w:eastAsia="Times New Roman" w:hAnsi="Garamond" w:cs="Times New Roman"/>
        </w:rPr>
        <w:t>, aprovado pelo Decreto Legislativo n.º 9/95, de 27 de outubro.</w:t>
      </w:r>
    </w:p>
    <w:p w:rsidR="007A23E9" w:rsidRPr="009B1243" w:rsidRDefault="007A23E9" w:rsidP="00C556BF">
      <w:pPr>
        <w:spacing w:before="120" w:after="120"/>
        <w:jc w:val="center"/>
        <w:rPr>
          <w:rFonts w:ascii="Garamond" w:eastAsia="Times New Roman" w:hAnsi="Garamond" w:cs="Times New Roman"/>
        </w:rPr>
      </w:pPr>
      <w:r>
        <w:rPr>
          <w:rFonts w:ascii="Garamond" w:eastAsia="Times New Roman" w:hAnsi="Garamond" w:cs="Times New Roman"/>
        </w:rPr>
        <w:t>Artigo 15º</w:t>
      </w:r>
    </w:p>
    <w:p w:rsidR="007A23E9" w:rsidRPr="009B1243" w:rsidRDefault="007A23E9" w:rsidP="00C556BF">
      <w:pPr>
        <w:spacing w:before="120" w:after="120"/>
        <w:jc w:val="center"/>
        <w:rPr>
          <w:rFonts w:ascii="Garamond" w:eastAsia="Times New Roman" w:hAnsi="Garamond" w:cs="Times New Roman"/>
          <w:b/>
        </w:rPr>
      </w:pPr>
      <w:r w:rsidRPr="009B1243">
        <w:rPr>
          <w:rFonts w:ascii="Garamond" w:eastAsia="Times New Roman" w:hAnsi="Garamond" w:cs="Times New Roman"/>
          <w:b/>
        </w:rPr>
        <w:t>Norma transitória</w:t>
      </w:r>
    </w:p>
    <w:p w:rsidR="007A23E9" w:rsidRDefault="007A23E9" w:rsidP="00C556BF">
      <w:pPr>
        <w:pStyle w:val="SemEspaamento"/>
        <w:spacing w:before="120" w:after="120"/>
        <w:jc w:val="both"/>
        <w:rPr>
          <w:rFonts w:ascii="Garamond" w:hAnsi="Garamond" w:cs="Arial"/>
          <w:sz w:val="24"/>
          <w:szCs w:val="24"/>
        </w:rPr>
      </w:pPr>
      <w:r>
        <w:rPr>
          <w:rFonts w:ascii="Garamond" w:hAnsi="Garamond" w:cs="Arial"/>
          <w:sz w:val="24"/>
          <w:szCs w:val="24"/>
        </w:rPr>
        <w:t>1 – Aos produtos pré-embalados em processo de importação que não cumprem as disposições do presente diploma, é concedido um período de transição de até seis (6) meses, contados a partir da entrada em vigor da portaria que o regulamenta, por forma a serem comercializados no mercado nacional.</w:t>
      </w:r>
    </w:p>
    <w:p w:rsidR="007A23E9" w:rsidRDefault="007A23E9" w:rsidP="00C556BF">
      <w:pPr>
        <w:pStyle w:val="SemEspaamento"/>
        <w:spacing w:before="120" w:after="120"/>
        <w:jc w:val="both"/>
        <w:rPr>
          <w:rFonts w:ascii="Garamond" w:hAnsi="Garamond" w:cs="Arial"/>
          <w:sz w:val="24"/>
          <w:szCs w:val="24"/>
        </w:rPr>
      </w:pPr>
      <w:r>
        <w:rPr>
          <w:rFonts w:ascii="Garamond" w:hAnsi="Garamond" w:cs="Arial"/>
          <w:sz w:val="24"/>
          <w:szCs w:val="24"/>
        </w:rPr>
        <w:t xml:space="preserve">2 </w:t>
      </w:r>
      <w:r w:rsidRPr="003270E8">
        <w:rPr>
          <w:rFonts w:ascii="Garamond" w:hAnsi="Garamond" w:cs="Arial"/>
          <w:sz w:val="24"/>
          <w:szCs w:val="24"/>
        </w:rPr>
        <w:t>- Ao</w:t>
      </w:r>
      <w:r w:rsidRPr="00A17428">
        <w:rPr>
          <w:rFonts w:ascii="Garamond" w:hAnsi="Garamond" w:cs="Arial"/>
          <w:sz w:val="24"/>
          <w:szCs w:val="24"/>
        </w:rPr>
        <w:t xml:space="preserve">s produtos pré-embalados fabricados no território nacional, que não cumprem as </w:t>
      </w:r>
      <w:r>
        <w:rPr>
          <w:rFonts w:ascii="Garamond" w:hAnsi="Garamond" w:cs="Arial"/>
          <w:sz w:val="24"/>
          <w:szCs w:val="24"/>
        </w:rPr>
        <w:t>disposições do</w:t>
      </w:r>
      <w:r w:rsidRPr="00A17428">
        <w:rPr>
          <w:rFonts w:ascii="Garamond" w:hAnsi="Garamond" w:cs="Arial"/>
          <w:sz w:val="24"/>
          <w:szCs w:val="24"/>
        </w:rPr>
        <w:t xml:space="preserve"> presente </w:t>
      </w:r>
      <w:r>
        <w:rPr>
          <w:rFonts w:ascii="Garamond" w:hAnsi="Garamond" w:cs="Arial"/>
          <w:sz w:val="24"/>
          <w:szCs w:val="24"/>
        </w:rPr>
        <w:t>diploma</w:t>
      </w:r>
      <w:r w:rsidRPr="00A17428">
        <w:rPr>
          <w:rFonts w:ascii="Garamond" w:hAnsi="Garamond" w:cs="Arial"/>
          <w:sz w:val="24"/>
          <w:szCs w:val="24"/>
        </w:rPr>
        <w:t>, é concedido um período de transição de até seis (6) meses, contados a partir da</w:t>
      </w:r>
      <w:r>
        <w:rPr>
          <w:rFonts w:ascii="Garamond" w:hAnsi="Garamond" w:cs="Arial"/>
          <w:sz w:val="24"/>
          <w:szCs w:val="24"/>
        </w:rPr>
        <w:t xml:space="preserve"> entrada em vigor da portaria que o regulamenta, para cumprirem o</w:t>
      </w:r>
      <w:r w:rsidRPr="00A17428">
        <w:rPr>
          <w:rFonts w:ascii="Garamond" w:hAnsi="Garamond" w:cs="Arial"/>
          <w:sz w:val="24"/>
          <w:szCs w:val="24"/>
        </w:rPr>
        <w:t xml:space="preserve"> presente </w:t>
      </w:r>
      <w:r>
        <w:rPr>
          <w:rFonts w:ascii="Garamond" w:hAnsi="Garamond" w:cs="Arial"/>
          <w:sz w:val="24"/>
          <w:szCs w:val="24"/>
        </w:rPr>
        <w:t>diploma</w:t>
      </w:r>
      <w:r w:rsidRPr="003270E8">
        <w:rPr>
          <w:rFonts w:ascii="Garamond" w:hAnsi="Garamond" w:cs="Arial"/>
          <w:sz w:val="24"/>
          <w:szCs w:val="24"/>
        </w:rPr>
        <w:t>.</w:t>
      </w:r>
    </w:p>
    <w:p w:rsidR="007A23E9" w:rsidRDefault="007A23E9" w:rsidP="00C556BF">
      <w:pPr>
        <w:pStyle w:val="SemEspaamento"/>
        <w:spacing w:before="120" w:after="120"/>
        <w:jc w:val="both"/>
        <w:rPr>
          <w:rFonts w:ascii="Garamond" w:hAnsi="Garamond" w:cs="Arial"/>
          <w:sz w:val="24"/>
          <w:szCs w:val="24"/>
        </w:rPr>
      </w:pPr>
      <w:r>
        <w:rPr>
          <w:rFonts w:ascii="Garamond" w:hAnsi="Garamond" w:cs="Arial"/>
          <w:sz w:val="24"/>
          <w:szCs w:val="24"/>
        </w:rPr>
        <w:t xml:space="preserve">3 - Aos produtos pré-embalados disponíveis no mercado nacional e que não cumprem as disposições da presente portaria, permanecem no mercado até </w:t>
      </w:r>
      <w:r w:rsidRPr="00B75B2E">
        <w:rPr>
          <w:rFonts w:ascii="Garamond" w:hAnsi="Garamond" w:cs="Arial"/>
          <w:sz w:val="24"/>
          <w:szCs w:val="24"/>
        </w:rPr>
        <w:t>ao seu esgotamento</w:t>
      </w:r>
      <w:r>
        <w:rPr>
          <w:rFonts w:ascii="Garamond" w:hAnsi="Garamond" w:cs="Arial"/>
          <w:sz w:val="24"/>
          <w:szCs w:val="24"/>
        </w:rPr>
        <w:t>.</w:t>
      </w:r>
    </w:p>
    <w:p w:rsidR="007A23E9" w:rsidRPr="009B1243" w:rsidRDefault="007A23E9" w:rsidP="00C556BF">
      <w:pPr>
        <w:pStyle w:val="SemEspaamento"/>
        <w:spacing w:before="120" w:after="120"/>
        <w:ind w:left="720"/>
        <w:jc w:val="center"/>
        <w:rPr>
          <w:rFonts w:ascii="Garamond" w:eastAsia="Times New Roman" w:hAnsi="Garamond" w:cs="Times New Roman"/>
        </w:rPr>
      </w:pPr>
      <w:r>
        <w:rPr>
          <w:rFonts w:ascii="Garamond" w:eastAsia="Times New Roman" w:hAnsi="Garamond" w:cs="Times New Roman"/>
        </w:rPr>
        <w:t>Artigo 16º</w:t>
      </w:r>
    </w:p>
    <w:p w:rsidR="007A23E9" w:rsidRPr="00D5265D" w:rsidRDefault="007A23E9" w:rsidP="00C556BF">
      <w:pPr>
        <w:spacing w:before="120" w:after="120"/>
        <w:jc w:val="center"/>
        <w:rPr>
          <w:rFonts w:ascii="Garamond" w:eastAsia="Times New Roman" w:hAnsi="Garamond" w:cs="Times New Roman"/>
          <w:b/>
        </w:rPr>
      </w:pPr>
      <w:r w:rsidRPr="00D5265D">
        <w:rPr>
          <w:rFonts w:ascii="Garamond" w:eastAsia="Times New Roman" w:hAnsi="Garamond" w:cs="Times New Roman"/>
          <w:b/>
        </w:rPr>
        <w:t>Regulamentação</w:t>
      </w:r>
    </w:p>
    <w:p w:rsidR="007A23E9" w:rsidRDefault="007A23E9" w:rsidP="00C556BF">
      <w:pPr>
        <w:spacing w:before="120" w:after="120"/>
        <w:rPr>
          <w:rFonts w:ascii="Garamond" w:eastAsia="Times New Roman" w:hAnsi="Garamond" w:cs="Times New Roman"/>
        </w:rPr>
      </w:pPr>
      <w:r>
        <w:rPr>
          <w:rFonts w:ascii="Garamond" w:eastAsia="Times New Roman" w:hAnsi="Garamond" w:cs="Times New Roman"/>
        </w:rPr>
        <w:t>As disposições legais necessárias à regulamentação do presente diploma são aprovadas por portaria do membro do Governo responsável pela área da Indústria</w:t>
      </w:r>
    </w:p>
    <w:p w:rsidR="007A23E9" w:rsidRPr="009B1243" w:rsidRDefault="007A23E9" w:rsidP="00C556BF">
      <w:pPr>
        <w:spacing w:before="120" w:after="120"/>
        <w:jc w:val="center"/>
        <w:rPr>
          <w:rFonts w:ascii="Garamond" w:eastAsia="Times New Roman" w:hAnsi="Garamond" w:cs="Times New Roman"/>
        </w:rPr>
      </w:pPr>
      <w:r>
        <w:rPr>
          <w:rFonts w:ascii="Garamond" w:eastAsia="Times New Roman" w:hAnsi="Garamond" w:cs="Times New Roman"/>
        </w:rPr>
        <w:t>Artigo 17º</w:t>
      </w:r>
    </w:p>
    <w:p w:rsidR="007A23E9" w:rsidRPr="00D5265D" w:rsidRDefault="007A23E9" w:rsidP="00C556BF">
      <w:pPr>
        <w:spacing w:before="120" w:after="120"/>
        <w:jc w:val="center"/>
        <w:rPr>
          <w:rFonts w:ascii="Garamond" w:eastAsia="Times New Roman" w:hAnsi="Garamond" w:cs="Times New Roman"/>
          <w:b/>
        </w:rPr>
      </w:pPr>
      <w:r w:rsidRPr="00D5265D">
        <w:rPr>
          <w:rFonts w:ascii="Garamond" w:eastAsia="Times New Roman" w:hAnsi="Garamond" w:cs="Times New Roman"/>
          <w:b/>
        </w:rPr>
        <w:t>Normas revogatórias</w:t>
      </w:r>
    </w:p>
    <w:p w:rsidR="007A23E9" w:rsidRDefault="007A23E9" w:rsidP="00C556BF">
      <w:pPr>
        <w:spacing w:before="120" w:after="120"/>
        <w:rPr>
          <w:rFonts w:ascii="Garamond" w:eastAsia="Times New Roman" w:hAnsi="Garamond" w:cs="Times New Roman"/>
        </w:rPr>
      </w:pPr>
      <w:r>
        <w:rPr>
          <w:rFonts w:ascii="Garamond" w:eastAsia="Times New Roman" w:hAnsi="Garamond" w:cs="Times New Roman"/>
        </w:rPr>
        <w:t>São revogadas todas as disposições legais que contrariem o disposto no presente diploma.</w:t>
      </w:r>
    </w:p>
    <w:p w:rsidR="007A23E9" w:rsidRDefault="007A23E9" w:rsidP="00C556BF">
      <w:pPr>
        <w:spacing w:before="120" w:after="120"/>
        <w:jc w:val="center"/>
        <w:rPr>
          <w:rFonts w:ascii="Garamond" w:eastAsia="Times New Roman" w:hAnsi="Garamond" w:cs="Times New Roman"/>
        </w:rPr>
      </w:pPr>
      <w:bookmarkStart w:id="0" w:name="_GoBack"/>
      <w:bookmarkEnd w:id="0"/>
      <w:r>
        <w:rPr>
          <w:rFonts w:ascii="Garamond" w:eastAsia="Times New Roman" w:hAnsi="Garamond" w:cs="Times New Roman"/>
        </w:rPr>
        <w:t>Artigo 18º</w:t>
      </w:r>
    </w:p>
    <w:p w:rsidR="007A23E9" w:rsidRDefault="007A23E9" w:rsidP="00C556BF">
      <w:pPr>
        <w:spacing w:before="120" w:after="120"/>
        <w:jc w:val="center"/>
        <w:rPr>
          <w:rFonts w:ascii="Garamond" w:eastAsia="Times New Roman" w:hAnsi="Garamond" w:cs="Times New Roman"/>
          <w:b/>
        </w:rPr>
      </w:pPr>
      <w:r w:rsidRPr="00472488">
        <w:rPr>
          <w:rFonts w:ascii="Garamond" w:eastAsia="Times New Roman" w:hAnsi="Garamond" w:cs="Times New Roman"/>
          <w:b/>
        </w:rPr>
        <w:t>Entrada em vigor</w:t>
      </w:r>
    </w:p>
    <w:p w:rsidR="007A23E9" w:rsidRDefault="007A23E9" w:rsidP="00C556BF">
      <w:pPr>
        <w:spacing w:before="120" w:after="120"/>
        <w:rPr>
          <w:rFonts w:ascii="Garamond" w:eastAsia="Times New Roman" w:hAnsi="Garamond" w:cs="Times New Roman"/>
        </w:rPr>
      </w:pPr>
      <w:r w:rsidRPr="00472488">
        <w:rPr>
          <w:rFonts w:ascii="Garamond" w:eastAsia="Times New Roman" w:hAnsi="Garamond" w:cs="Times New Roman"/>
        </w:rPr>
        <w:t>O presente diploma entr</w:t>
      </w:r>
      <w:r>
        <w:rPr>
          <w:rFonts w:ascii="Garamond" w:eastAsia="Times New Roman" w:hAnsi="Garamond" w:cs="Times New Roman"/>
        </w:rPr>
        <w:t xml:space="preserve">a em vigor 30 (trinta) </w:t>
      </w:r>
      <w:r w:rsidRPr="00472488">
        <w:rPr>
          <w:rFonts w:ascii="Garamond" w:eastAsia="Times New Roman" w:hAnsi="Garamond" w:cs="Times New Roman"/>
        </w:rPr>
        <w:t>dias após a sua publicação</w:t>
      </w:r>
    </w:p>
    <w:p w:rsidR="007A23E9" w:rsidRDefault="007A23E9" w:rsidP="00C556BF">
      <w:pPr>
        <w:spacing w:before="120" w:after="120"/>
        <w:rPr>
          <w:rFonts w:ascii="Garamond" w:eastAsia="Times New Roman" w:hAnsi="Garamond" w:cs="Times New Roman"/>
        </w:rPr>
      </w:pPr>
    </w:p>
    <w:p w:rsidR="007A23E9" w:rsidRPr="00A722E5" w:rsidRDefault="007A23E9" w:rsidP="00C556BF">
      <w:pPr>
        <w:spacing w:before="120" w:after="120"/>
        <w:rPr>
          <w:rFonts w:ascii="Garamond" w:eastAsia="Times New Roman" w:hAnsi="Garamond" w:cs="Times New Roman"/>
        </w:rPr>
      </w:pPr>
      <w:r w:rsidRPr="00A722E5">
        <w:rPr>
          <w:rFonts w:ascii="Garamond" w:eastAsia="Times New Roman" w:hAnsi="Garamond" w:cs="Times New Roman"/>
        </w:rPr>
        <w:t xml:space="preserve">Aprovado em Conselho de Ministros em    </w:t>
      </w:r>
      <w:r w:rsidR="00D179E8">
        <w:rPr>
          <w:rFonts w:ascii="Garamond" w:eastAsia="Times New Roman" w:hAnsi="Garamond" w:cs="Times New Roman"/>
        </w:rPr>
        <w:t>…</w:t>
      </w:r>
      <w:proofErr w:type="gramStart"/>
      <w:r w:rsidR="00D179E8">
        <w:rPr>
          <w:rFonts w:ascii="Garamond" w:eastAsia="Times New Roman" w:hAnsi="Garamond" w:cs="Times New Roman"/>
        </w:rPr>
        <w:t>…….</w:t>
      </w:r>
      <w:proofErr w:type="gramEnd"/>
      <w:r w:rsidR="00D179E8">
        <w:rPr>
          <w:rFonts w:ascii="Garamond" w:eastAsia="Times New Roman" w:hAnsi="Garamond" w:cs="Times New Roman"/>
        </w:rPr>
        <w:t>.</w:t>
      </w:r>
      <w:r w:rsidRPr="00A722E5">
        <w:rPr>
          <w:rFonts w:ascii="Garamond" w:eastAsia="Times New Roman" w:hAnsi="Garamond" w:cs="Times New Roman"/>
        </w:rPr>
        <w:t xml:space="preserve"> de </w:t>
      </w:r>
      <w:proofErr w:type="gramStart"/>
      <w:r w:rsidR="00D179E8">
        <w:rPr>
          <w:rFonts w:ascii="Garamond" w:eastAsia="Times New Roman" w:hAnsi="Garamond" w:cs="Times New Roman"/>
        </w:rPr>
        <w:t>…….</w:t>
      </w:r>
      <w:proofErr w:type="gramEnd"/>
      <w:r w:rsidR="00D179E8">
        <w:rPr>
          <w:rFonts w:ascii="Garamond" w:eastAsia="Times New Roman" w:hAnsi="Garamond" w:cs="Times New Roman"/>
        </w:rPr>
        <w:t>.</w:t>
      </w:r>
      <w:r w:rsidRPr="00A722E5">
        <w:rPr>
          <w:rFonts w:ascii="Garamond" w:eastAsia="Times New Roman" w:hAnsi="Garamond" w:cs="Times New Roman"/>
        </w:rPr>
        <w:t xml:space="preserve"> de 201</w:t>
      </w:r>
      <w:r>
        <w:rPr>
          <w:rFonts w:ascii="Garamond" w:eastAsia="Times New Roman" w:hAnsi="Garamond" w:cs="Times New Roman"/>
        </w:rPr>
        <w:t>8</w:t>
      </w:r>
    </w:p>
    <w:p w:rsidR="007A23E9" w:rsidRPr="00A722E5" w:rsidRDefault="007A23E9" w:rsidP="00C556BF">
      <w:pPr>
        <w:spacing w:before="120" w:after="120"/>
        <w:rPr>
          <w:rFonts w:ascii="Garamond" w:eastAsia="Times New Roman" w:hAnsi="Garamond" w:cs="Times New Roman"/>
        </w:rPr>
      </w:pPr>
      <w:r w:rsidRPr="00A722E5">
        <w:rPr>
          <w:rFonts w:ascii="Garamond" w:eastAsia="Times New Roman" w:hAnsi="Garamond" w:cs="Times New Roman"/>
        </w:rPr>
        <w:lastRenderedPageBreak/>
        <w:t xml:space="preserve">Promulgado em </w:t>
      </w:r>
      <w:r w:rsidR="00D179E8">
        <w:rPr>
          <w:rFonts w:ascii="Garamond" w:eastAsia="Times New Roman" w:hAnsi="Garamond" w:cs="Times New Roman"/>
        </w:rPr>
        <w:t>…</w:t>
      </w:r>
      <w:proofErr w:type="gramStart"/>
      <w:r w:rsidR="00D179E8">
        <w:rPr>
          <w:rFonts w:ascii="Garamond" w:eastAsia="Times New Roman" w:hAnsi="Garamond" w:cs="Times New Roman"/>
        </w:rPr>
        <w:t>…….</w:t>
      </w:r>
      <w:proofErr w:type="gramEnd"/>
      <w:r w:rsidR="00D179E8">
        <w:rPr>
          <w:rFonts w:ascii="Garamond" w:eastAsia="Times New Roman" w:hAnsi="Garamond" w:cs="Times New Roman"/>
        </w:rPr>
        <w:t>.</w:t>
      </w:r>
      <w:r w:rsidRPr="00A722E5">
        <w:rPr>
          <w:rFonts w:ascii="Garamond" w:eastAsia="Times New Roman" w:hAnsi="Garamond" w:cs="Times New Roman"/>
        </w:rPr>
        <w:t xml:space="preserve"> de </w:t>
      </w:r>
      <w:r w:rsidR="00D179E8">
        <w:rPr>
          <w:rFonts w:ascii="Garamond" w:eastAsia="Times New Roman" w:hAnsi="Garamond" w:cs="Times New Roman"/>
        </w:rPr>
        <w:t>…………</w:t>
      </w:r>
      <w:r w:rsidRPr="00A722E5">
        <w:rPr>
          <w:rFonts w:ascii="Garamond" w:eastAsia="Times New Roman" w:hAnsi="Garamond" w:cs="Times New Roman"/>
        </w:rPr>
        <w:t xml:space="preserve"> de 201</w:t>
      </w:r>
      <w:r>
        <w:rPr>
          <w:rFonts w:ascii="Garamond" w:eastAsia="Times New Roman" w:hAnsi="Garamond" w:cs="Times New Roman"/>
        </w:rPr>
        <w:t>8</w:t>
      </w:r>
      <w:r w:rsidRPr="00A722E5">
        <w:rPr>
          <w:rFonts w:ascii="Garamond" w:eastAsia="Times New Roman" w:hAnsi="Garamond" w:cs="Times New Roman"/>
        </w:rPr>
        <w:t xml:space="preserve"> </w:t>
      </w:r>
    </w:p>
    <w:p w:rsidR="007A23E9" w:rsidRPr="00A722E5" w:rsidRDefault="007A23E9" w:rsidP="00C556BF">
      <w:pPr>
        <w:spacing w:before="120" w:after="120"/>
        <w:rPr>
          <w:rFonts w:ascii="Garamond" w:eastAsia="Times New Roman" w:hAnsi="Garamond" w:cs="Times New Roman"/>
        </w:rPr>
      </w:pPr>
      <w:r w:rsidRPr="00A722E5">
        <w:rPr>
          <w:rFonts w:ascii="Garamond" w:eastAsia="Times New Roman" w:hAnsi="Garamond" w:cs="Times New Roman"/>
        </w:rPr>
        <w:t>Publique-se</w:t>
      </w:r>
    </w:p>
    <w:p w:rsidR="007A23E9" w:rsidRDefault="007A23E9" w:rsidP="00C556BF">
      <w:pPr>
        <w:spacing w:before="120" w:after="120"/>
        <w:rPr>
          <w:rFonts w:ascii="Garamond" w:eastAsia="Times New Roman" w:hAnsi="Garamond" w:cs="Times New Roman"/>
        </w:rPr>
      </w:pPr>
      <w:r w:rsidRPr="00A722E5">
        <w:rPr>
          <w:rFonts w:ascii="Garamond" w:eastAsia="Times New Roman" w:hAnsi="Garamond" w:cs="Times New Roman"/>
        </w:rPr>
        <w:t>O Presidente da República</w:t>
      </w:r>
    </w:p>
    <w:p w:rsidR="007A23E9" w:rsidRPr="00472488" w:rsidRDefault="007A23E9" w:rsidP="00C556BF">
      <w:pPr>
        <w:spacing w:before="120" w:after="120"/>
        <w:rPr>
          <w:rFonts w:ascii="Garamond" w:eastAsia="Times New Roman" w:hAnsi="Garamond" w:cs="Times New Roman"/>
        </w:rPr>
      </w:pPr>
    </w:p>
    <w:p w:rsidR="007A23E9" w:rsidRDefault="007A23E9" w:rsidP="00C556BF">
      <w:pPr>
        <w:spacing w:before="120" w:after="120"/>
        <w:jc w:val="center"/>
        <w:rPr>
          <w:rFonts w:ascii="Garamond" w:hAnsi="Garamond" w:cs="Arial"/>
          <w:b/>
        </w:rPr>
      </w:pPr>
      <w:r>
        <w:rPr>
          <w:rFonts w:ascii="Garamond" w:hAnsi="Garamond" w:cs="Arial"/>
          <w:b/>
        </w:rPr>
        <w:t>ANEXO I</w:t>
      </w:r>
    </w:p>
    <w:p w:rsidR="007A23E9" w:rsidRDefault="007A23E9" w:rsidP="00C556BF">
      <w:pPr>
        <w:spacing w:before="120" w:after="120"/>
        <w:jc w:val="center"/>
        <w:rPr>
          <w:rFonts w:ascii="Garamond" w:hAnsi="Garamond" w:cs="Arial"/>
          <w:b/>
        </w:rPr>
      </w:pPr>
      <w:r>
        <w:rPr>
          <w:rFonts w:ascii="Garamond" w:hAnsi="Garamond" w:cs="Arial"/>
          <w:b/>
        </w:rPr>
        <w:t>Gamas das quantidades nominais do conteúdo das pré-embalagens</w:t>
      </w:r>
    </w:p>
    <w:p w:rsidR="007A23E9" w:rsidRDefault="007A23E9" w:rsidP="00C556BF">
      <w:pPr>
        <w:spacing w:before="120" w:after="120"/>
        <w:rPr>
          <w:rFonts w:ascii="Garamond" w:hAnsi="Garamond" w:cs="Arial"/>
          <w:b/>
        </w:rPr>
      </w:pPr>
      <w:r>
        <w:rPr>
          <w:rFonts w:ascii="Garamond" w:hAnsi="Garamond" w:cs="Arial"/>
          <w:b/>
        </w:rPr>
        <w:t>1 – Produtos vendidos a volume (quantidade em mililitros):</w:t>
      </w:r>
    </w:p>
    <w:p w:rsidR="007A23E9" w:rsidRPr="00E366AC" w:rsidRDefault="007A23E9" w:rsidP="00C556BF">
      <w:pPr>
        <w:spacing w:before="120" w:after="120"/>
        <w:rPr>
          <w:rFonts w:ascii="Garamond" w:hAnsi="Garamond" w:cs="Arial"/>
        </w:rPr>
      </w:pPr>
      <w:r w:rsidRPr="00E366AC">
        <w:rPr>
          <w:rFonts w:ascii="Garamond" w:hAnsi="Garamond" w:cs="Arial"/>
          <w:b/>
        </w:rPr>
        <w:t>Vinho de mesa</w:t>
      </w:r>
      <w:r w:rsidRPr="00E366AC">
        <w:rPr>
          <w:rFonts w:ascii="Garamond" w:hAnsi="Garamond" w:cs="Arial"/>
        </w:rPr>
        <w:t xml:space="preserve"> – no intervalo de 10</w:t>
      </w:r>
      <w:r>
        <w:rPr>
          <w:rFonts w:ascii="Garamond" w:hAnsi="Garamond" w:cs="Arial"/>
        </w:rPr>
        <w:t>0</w:t>
      </w:r>
      <w:r w:rsidRPr="00E366AC">
        <w:rPr>
          <w:rFonts w:ascii="Garamond" w:hAnsi="Garamond" w:cs="Arial"/>
        </w:rPr>
        <w:t xml:space="preserve"> ml a 1500 ml, as seguintes oito quantidades nominais: 100 ml; 187 ml; 375</w:t>
      </w:r>
      <w:r>
        <w:rPr>
          <w:rFonts w:ascii="Garamond" w:hAnsi="Garamond" w:cs="Arial"/>
        </w:rPr>
        <w:t xml:space="preserve"> ml; 500 ml; 750 ml; 1000 ml, </w:t>
      </w:r>
      <w:r w:rsidRPr="00E366AC">
        <w:rPr>
          <w:rFonts w:ascii="Garamond" w:hAnsi="Garamond" w:cs="Arial"/>
        </w:rPr>
        <w:t>1500 ml</w:t>
      </w:r>
      <w:r>
        <w:rPr>
          <w:rFonts w:ascii="Garamond" w:hAnsi="Garamond" w:cs="Arial"/>
        </w:rPr>
        <w:t>, 3000 ml e 5000 ml</w:t>
      </w:r>
      <w:r w:rsidRPr="00E366AC">
        <w:rPr>
          <w:rFonts w:ascii="Garamond" w:hAnsi="Garamond" w:cs="Arial"/>
        </w:rPr>
        <w:t>;</w:t>
      </w:r>
    </w:p>
    <w:p w:rsidR="007A23E9" w:rsidRPr="00E366AC" w:rsidRDefault="007A23E9" w:rsidP="00C556BF">
      <w:pPr>
        <w:spacing w:before="120" w:after="120"/>
        <w:rPr>
          <w:rFonts w:ascii="Garamond" w:hAnsi="Garamond" w:cs="Arial"/>
        </w:rPr>
      </w:pPr>
      <w:r w:rsidRPr="00E366AC">
        <w:rPr>
          <w:rFonts w:ascii="Garamond" w:hAnsi="Garamond" w:cs="Arial"/>
          <w:b/>
        </w:rPr>
        <w:t>Vinho espumante</w:t>
      </w:r>
      <w:r w:rsidRPr="00E366AC">
        <w:rPr>
          <w:rFonts w:ascii="Garamond" w:hAnsi="Garamond" w:cs="Arial"/>
        </w:rPr>
        <w:t xml:space="preserve"> – no intervalo de 125 ml a 1500 ml, as seguintes cinco</w:t>
      </w:r>
      <w:r>
        <w:rPr>
          <w:rFonts w:ascii="Garamond" w:hAnsi="Garamond" w:cs="Arial"/>
        </w:rPr>
        <w:t xml:space="preserve"> </w:t>
      </w:r>
      <w:r w:rsidRPr="00E366AC">
        <w:rPr>
          <w:rFonts w:ascii="Garamond" w:hAnsi="Garamond" w:cs="Arial"/>
        </w:rPr>
        <w:t>quantidades nominais: 125 ml; 200 ml; 375 ml; 750 ml, e 1500 ml;</w:t>
      </w:r>
    </w:p>
    <w:p w:rsidR="007A23E9" w:rsidRPr="00E366AC" w:rsidRDefault="007A23E9" w:rsidP="00C556BF">
      <w:pPr>
        <w:spacing w:before="120" w:after="120"/>
        <w:rPr>
          <w:rFonts w:ascii="Garamond" w:hAnsi="Garamond" w:cs="Arial"/>
        </w:rPr>
      </w:pPr>
      <w:r w:rsidRPr="00E366AC">
        <w:rPr>
          <w:rFonts w:ascii="Garamond" w:hAnsi="Garamond" w:cs="Arial"/>
          <w:b/>
        </w:rPr>
        <w:t>Vinho licoroso</w:t>
      </w:r>
      <w:r w:rsidRPr="00E366AC">
        <w:rPr>
          <w:rFonts w:ascii="Garamond" w:hAnsi="Garamond" w:cs="Arial"/>
        </w:rPr>
        <w:t xml:space="preserve"> – no intervalo de 100 ml a 1500 ml, as seguintes sete quantidades</w:t>
      </w:r>
      <w:r>
        <w:rPr>
          <w:rFonts w:ascii="Garamond" w:hAnsi="Garamond" w:cs="Arial"/>
        </w:rPr>
        <w:t xml:space="preserve"> </w:t>
      </w:r>
      <w:r w:rsidRPr="00E366AC">
        <w:rPr>
          <w:rFonts w:ascii="Garamond" w:hAnsi="Garamond" w:cs="Arial"/>
        </w:rPr>
        <w:t>nominais: 100 ml; 200 ml; 375 ml; 500 ml; 750 ml; 1000 ml, e 1500 ml;</w:t>
      </w:r>
    </w:p>
    <w:p w:rsidR="007A23E9" w:rsidRPr="00E366AC" w:rsidRDefault="007A23E9" w:rsidP="00C556BF">
      <w:pPr>
        <w:spacing w:before="120" w:after="120"/>
        <w:rPr>
          <w:rFonts w:ascii="Garamond" w:hAnsi="Garamond" w:cs="Arial"/>
        </w:rPr>
      </w:pPr>
      <w:r w:rsidRPr="00E366AC">
        <w:rPr>
          <w:rFonts w:ascii="Garamond" w:hAnsi="Garamond" w:cs="Arial"/>
          <w:b/>
        </w:rPr>
        <w:t xml:space="preserve">Vinho aromatizado </w:t>
      </w:r>
      <w:r w:rsidRPr="00E366AC">
        <w:rPr>
          <w:rFonts w:ascii="Garamond" w:hAnsi="Garamond" w:cs="Arial"/>
        </w:rPr>
        <w:t>– no intervalo de 100 ml a 1500 ml, as seguintes sete</w:t>
      </w:r>
      <w:r>
        <w:rPr>
          <w:rFonts w:ascii="Garamond" w:hAnsi="Garamond" w:cs="Arial"/>
        </w:rPr>
        <w:t xml:space="preserve"> </w:t>
      </w:r>
      <w:r w:rsidRPr="00E366AC">
        <w:rPr>
          <w:rFonts w:ascii="Garamond" w:hAnsi="Garamond" w:cs="Arial"/>
        </w:rPr>
        <w:t>quantidades nominais: 100 ml; 200 ml; 375 ml; 500 ml; 750 ml; 1000 ml, e 1500 ml;</w:t>
      </w:r>
    </w:p>
    <w:p w:rsidR="007A23E9" w:rsidRDefault="007A23E9" w:rsidP="00C556BF">
      <w:pPr>
        <w:spacing w:before="120" w:after="120"/>
        <w:rPr>
          <w:rFonts w:ascii="Garamond" w:hAnsi="Garamond" w:cs="Arial"/>
        </w:rPr>
      </w:pPr>
      <w:r w:rsidRPr="00E366AC">
        <w:rPr>
          <w:rFonts w:ascii="Garamond" w:hAnsi="Garamond" w:cs="Arial"/>
          <w:b/>
        </w:rPr>
        <w:t>Bebidas espirituosas</w:t>
      </w:r>
      <w:r w:rsidRPr="00E366AC">
        <w:rPr>
          <w:rFonts w:ascii="Garamond" w:hAnsi="Garamond" w:cs="Arial"/>
        </w:rPr>
        <w:t xml:space="preserve"> – no intervalo de 100 ml a 2000 ml, as seguintes nove quantidades nominais: 100 ml; 200 ml; 350 ml; 500 ml; 700 ml; 1000 ml; 1500 ml; 1750 ml, e 2000 ml.</w:t>
      </w:r>
    </w:p>
    <w:p w:rsidR="007A23E9" w:rsidRDefault="007A23E9" w:rsidP="00C556BF">
      <w:pPr>
        <w:spacing w:before="120" w:after="120"/>
        <w:rPr>
          <w:rFonts w:ascii="Garamond" w:hAnsi="Garamond" w:cs="Arial"/>
        </w:rPr>
      </w:pPr>
      <w:r w:rsidRPr="00A17428">
        <w:rPr>
          <w:rFonts w:ascii="Garamond" w:hAnsi="Garamond" w:cs="Arial"/>
          <w:b/>
        </w:rPr>
        <w:t xml:space="preserve">Aguardente de Cana-de-açúcar ou Grogue </w:t>
      </w:r>
      <w:r w:rsidRPr="00A17428">
        <w:rPr>
          <w:rFonts w:ascii="Garamond" w:hAnsi="Garamond" w:cs="Arial"/>
        </w:rPr>
        <w:t>– no intervalo de 100 ml a 2000 ml, as seguintes nove quantidades nominais: 100 ml; 200 ml; 350 ml; 500 ml; 700 ml; 1000 ml; 1500 ml; 1750 ml, e 2000 ml</w:t>
      </w:r>
      <w:r>
        <w:rPr>
          <w:rFonts w:ascii="Garamond" w:hAnsi="Garamond" w:cs="Arial"/>
        </w:rPr>
        <w:t>.</w:t>
      </w:r>
    </w:p>
    <w:p w:rsidR="007A23E9" w:rsidRDefault="007A23E9" w:rsidP="00C556BF">
      <w:pPr>
        <w:spacing w:before="120" w:after="120"/>
        <w:rPr>
          <w:rFonts w:ascii="Garamond" w:hAnsi="Garamond" w:cs="Arial"/>
        </w:rPr>
      </w:pPr>
      <w:r>
        <w:rPr>
          <w:rFonts w:ascii="Garamond" w:hAnsi="Garamond" w:cs="Arial"/>
        </w:rPr>
        <w:t xml:space="preserve">2 – </w:t>
      </w:r>
      <w:r w:rsidRPr="00CB6E01">
        <w:rPr>
          <w:rFonts w:ascii="Garamond" w:hAnsi="Garamond" w:cs="Arial"/>
          <w:b/>
        </w:rPr>
        <w:t>Definições dos Produtos:</w:t>
      </w:r>
    </w:p>
    <w:p w:rsidR="007A23E9" w:rsidRDefault="007A23E9" w:rsidP="00C556BF">
      <w:pPr>
        <w:spacing w:before="120" w:after="120"/>
        <w:rPr>
          <w:rFonts w:ascii="Garamond" w:hAnsi="Garamond" w:cs="Arial"/>
        </w:rPr>
      </w:pPr>
      <w:r>
        <w:rPr>
          <w:rFonts w:ascii="Garamond" w:hAnsi="Garamond" w:cs="Arial"/>
        </w:rPr>
        <w:t>«</w:t>
      </w:r>
      <w:r w:rsidRPr="00883532">
        <w:rPr>
          <w:rFonts w:ascii="Garamond" w:hAnsi="Garamond" w:cs="Arial"/>
          <w:b/>
        </w:rPr>
        <w:t>Vinho</w:t>
      </w:r>
      <w:r>
        <w:rPr>
          <w:rFonts w:ascii="Garamond" w:hAnsi="Garamond" w:cs="Arial"/>
        </w:rPr>
        <w:t xml:space="preserve">» - </w:t>
      </w:r>
      <w:r w:rsidRPr="0000327F">
        <w:rPr>
          <w:rFonts w:ascii="Garamond" w:hAnsi="Garamond" w:cs="Arial"/>
        </w:rPr>
        <w:t>Bebida com um teor alcoólico mínimo de 8,5 % (v/v), obtida exclusivamente a partir da fermentação alcoólica total ou parcial de uvas frescas e sãs, esmagadas ou não, ou do mosto de uvas.</w:t>
      </w:r>
    </w:p>
    <w:p w:rsidR="007A23E9" w:rsidRDefault="007A23E9" w:rsidP="00C556BF">
      <w:pPr>
        <w:spacing w:before="120" w:after="120"/>
        <w:rPr>
          <w:rFonts w:ascii="Garamond" w:hAnsi="Garamond" w:cs="Arial"/>
        </w:rPr>
      </w:pPr>
      <w:r>
        <w:rPr>
          <w:rFonts w:ascii="Garamond" w:hAnsi="Garamond" w:cs="Arial"/>
        </w:rPr>
        <w:t>«</w:t>
      </w:r>
      <w:r w:rsidRPr="00883532">
        <w:rPr>
          <w:rFonts w:ascii="Garamond" w:hAnsi="Garamond" w:cs="Arial"/>
          <w:b/>
        </w:rPr>
        <w:t>Vinho de mesa</w:t>
      </w:r>
      <w:r>
        <w:rPr>
          <w:rFonts w:ascii="Garamond" w:hAnsi="Garamond" w:cs="Arial"/>
        </w:rPr>
        <w:t xml:space="preserve">» - </w:t>
      </w:r>
      <w:r w:rsidRPr="0000327F">
        <w:rPr>
          <w:rFonts w:ascii="Garamond" w:hAnsi="Garamond" w:cs="Arial"/>
        </w:rPr>
        <w:t xml:space="preserve">Vinho com graduação alcoólica de 8,5 % a 14% (v/v), a 20 </w:t>
      </w:r>
      <w:proofErr w:type="spellStart"/>
      <w:r w:rsidRPr="0000327F">
        <w:rPr>
          <w:rFonts w:ascii="Garamond" w:hAnsi="Garamond" w:cs="Arial"/>
        </w:rPr>
        <w:t>ºC</w:t>
      </w:r>
      <w:proofErr w:type="spellEnd"/>
      <w:r w:rsidRPr="0000327F">
        <w:rPr>
          <w:rFonts w:ascii="Garamond" w:hAnsi="Garamond" w:cs="Arial"/>
        </w:rPr>
        <w:t>.</w:t>
      </w:r>
    </w:p>
    <w:p w:rsidR="007A23E9" w:rsidRDefault="007A23E9" w:rsidP="00C556BF">
      <w:pPr>
        <w:spacing w:before="120" w:after="120"/>
        <w:rPr>
          <w:rFonts w:ascii="Garamond" w:hAnsi="Garamond" w:cs="Arial"/>
        </w:rPr>
      </w:pPr>
      <w:r>
        <w:rPr>
          <w:rFonts w:ascii="Garamond" w:hAnsi="Garamond" w:cs="Arial"/>
        </w:rPr>
        <w:t>«</w:t>
      </w:r>
      <w:r w:rsidRPr="00883532">
        <w:rPr>
          <w:rFonts w:ascii="Garamond" w:hAnsi="Garamond" w:cs="Arial"/>
          <w:b/>
        </w:rPr>
        <w:t>Vinho espumante</w:t>
      </w:r>
      <w:r>
        <w:rPr>
          <w:rFonts w:ascii="Garamond" w:hAnsi="Garamond" w:cs="Arial"/>
        </w:rPr>
        <w:t>» -</w:t>
      </w:r>
      <w:r w:rsidRPr="0000327F">
        <w:t xml:space="preserve"> </w:t>
      </w:r>
      <w:r w:rsidRPr="0000327F">
        <w:rPr>
          <w:rFonts w:ascii="Garamond" w:hAnsi="Garamond" w:cs="Arial"/>
        </w:rPr>
        <w:t xml:space="preserve">Vinho no qual o dióxido de carbono é resultante da fermentação em recipientes fechados e com pressão mínima de 4 </w:t>
      </w:r>
      <w:proofErr w:type="spellStart"/>
      <w:r w:rsidRPr="0000327F">
        <w:rPr>
          <w:rFonts w:ascii="Garamond" w:hAnsi="Garamond" w:cs="Arial"/>
        </w:rPr>
        <w:t>atm</w:t>
      </w:r>
      <w:proofErr w:type="spellEnd"/>
      <w:r w:rsidRPr="0000327F">
        <w:rPr>
          <w:rFonts w:ascii="Garamond" w:hAnsi="Garamond" w:cs="Arial"/>
        </w:rPr>
        <w:t xml:space="preserve"> a 20 </w:t>
      </w:r>
      <w:proofErr w:type="spellStart"/>
      <w:r w:rsidRPr="0000327F">
        <w:rPr>
          <w:rFonts w:ascii="Garamond" w:hAnsi="Garamond" w:cs="Arial"/>
        </w:rPr>
        <w:t>ºC</w:t>
      </w:r>
      <w:proofErr w:type="spellEnd"/>
      <w:r w:rsidRPr="0000327F">
        <w:rPr>
          <w:rFonts w:ascii="Garamond" w:hAnsi="Garamond" w:cs="Arial"/>
        </w:rPr>
        <w:t>, com graduação alcoólica aproximada de 12 % (v/v).</w:t>
      </w:r>
    </w:p>
    <w:p w:rsidR="007A23E9" w:rsidRDefault="007A23E9" w:rsidP="00C556BF">
      <w:pPr>
        <w:spacing w:before="120" w:after="120"/>
        <w:rPr>
          <w:rFonts w:ascii="Garamond" w:hAnsi="Garamond" w:cs="Arial"/>
        </w:rPr>
      </w:pPr>
      <w:r>
        <w:rPr>
          <w:rFonts w:ascii="Garamond" w:hAnsi="Garamond" w:cs="Arial"/>
        </w:rPr>
        <w:t>«</w:t>
      </w:r>
      <w:r w:rsidRPr="00883532">
        <w:rPr>
          <w:rFonts w:ascii="Garamond" w:hAnsi="Garamond" w:cs="Arial"/>
          <w:b/>
        </w:rPr>
        <w:t>Vinho licoroso</w:t>
      </w:r>
      <w:r>
        <w:rPr>
          <w:rFonts w:ascii="Garamond" w:hAnsi="Garamond" w:cs="Arial"/>
        </w:rPr>
        <w:t>» -</w:t>
      </w:r>
      <w:r w:rsidRPr="0000327F">
        <w:t xml:space="preserve"> </w:t>
      </w:r>
      <w:r w:rsidRPr="0000327F">
        <w:rPr>
          <w:rFonts w:ascii="Garamond" w:hAnsi="Garamond" w:cs="Arial"/>
        </w:rPr>
        <w:t xml:space="preserve">Vinho com graduação alcoólica natural ou adquirida de 14 % a 18 % (v/v), a 20 </w:t>
      </w:r>
      <w:proofErr w:type="spellStart"/>
      <w:r w:rsidRPr="0000327F">
        <w:rPr>
          <w:rFonts w:ascii="Garamond" w:hAnsi="Garamond" w:cs="Arial"/>
        </w:rPr>
        <w:t>ºC</w:t>
      </w:r>
      <w:proofErr w:type="spellEnd"/>
      <w:r w:rsidRPr="0000327F">
        <w:rPr>
          <w:rFonts w:ascii="Garamond" w:hAnsi="Garamond" w:cs="Arial"/>
        </w:rPr>
        <w:t>, cujo processo de fermentação é interrompido, através da adição de aguardente vínica.</w:t>
      </w:r>
    </w:p>
    <w:p w:rsidR="007A23E9" w:rsidRPr="003A7A3D" w:rsidRDefault="007A23E9" w:rsidP="00C556BF">
      <w:pPr>
        <w:spacing w:before="120" w:after="120"/>
        <w:rPr>
          <w:rFonts w:ascii="Garamond" w:hAnsi="Garamond" w:cs="Arial"/>
        </w:rPr>
      </w:pPr>
      <w:r>
        <w:rPr>
          <w:rFonts w:ascii="Garamond" w:hAnsi="Garamond" w:cs="Arial"/>
        </w:rPr>
        <w:t>«</w:t>
      </w:r>
      <w:r w:rsidRPr="00883532">
        <w:rPr>
          <w:rFonts w:ascii="Garamond" w:hAnsi="Garamond" w:cs="Arial"/>
          <w:b/>
        </w:rPr>
        <w:t>Vinho aromatizado</w:t>
      </w:r>
      <w:r>
        <w:rPr>
          <w:rFonts w:ascii="Garamond" w:hAnsi="Garamond" w:cs="Arial"/>
        </w:rPr>
        <w:t xml:space="preserve">» - </w:t>
      </w:r>
      <w:r w:rsidRPr="00E43969">
        <w:rPr>
          <w:rFonts w:ascii="Garamond" w:hAnsi="Garamond" w:cs="Arial"/>
        </w:rPr>
        <w:t>bebida obtid</w:t>
      </w:r>
      <w:r>
        <w:rPr>
          <w:rFonts w:ascii="Garamond" w:hAnsi="Garamond" w:cs="Arial"/>
        </w:rPr>
        <w:t>a</w:t>
      </w:r>
      <w:r w:rsidRPr="00E43969">
        <w:rPr>
          <w:rFonts w:ascii="Garamond" w:hAnsi="Garamond" w:cs="Arial"/>
        </w:rPr>
        <w:t xml:space="preserve"> a partir de, pelo menos, 75 % em volume de vinho e / ou vinho especial, de acordo com a definição no código da OIV, e que tenha sido submetido a um processo de aromatização.</w:t>
      </w:r>
    </w:p>
    <w:p w:rsidR="007A23E9" w:rsidRDefault="007A23E9" w:rsidP="00C556BF">
      <w:pPr>
        <w:spacing w:before="120" w:after="120"/>
        <w:rPr>
          <w:rFonts w:ascii="Garamond" w:hAnsi="Garamond" w:cs="Arial"/>
        </w:rPr>
      </w:pPr>
      <w:r>
        <w:rPr>
          <w:rFonts w:ascii="Garamond" w:hAnsi="Garamond" w:cs="Arial"/>
        </w:rPr>
        <w:t>«</w:t>
      </w:r>
      <w:r w:rsidRPr="00883532">
        <w:rPr>
          <w:rFonts w:ascii="Garamond" w:hAnsi="Garamond" w:cs="Arial"/>
          <w:b/>
        </w:rPr>
        <w:t>Bebidas espirituosas</w:t>
      </w:r>
      <w:r>
        <w:rPr>
          <w:rFonts w:ascii="Garamond" w:hAnsi="Garamond" w:cs="Arial"/>
        </w:rPr>
        <w:t>» - Bebidas alcoólicas destinadas ao consumo humano que possuem características organoléticas específicas com álcool etílico de origem agrícolas que podem ser produzidas diretamente por destilação, maceração ou pela mistura de uma bebida espirituosa com certos destilados.</w:t>
      </w:r>
    </w:p>
    <w:p w:rsidR="007A23E9" w:rsidRDefault="007A23E9" w:rsidP="00C556BF">
      <w:pPr>
        <w:spacing w:before="120" w:after="120"/>
        <w:rPr>
          <w:rFonts w:ascii="Garamond" w:hAnsi="Garamond" w:cs="Arial"/>
        </w:rPr>
      </w:pPr>
      <w:r>
        <w:rPr>
          <w:rFonts w:ascii="Garamond" w:hAnsi="Garamond" w:cs="Arial"/>
        </w:rPr>
        <w:t>«</w:t>
      </w:r>
      <w:r w:rsidRPr="00883532">
        <w:rPr>
          <w:rFonts w:ascii="Garamond" w:hAnsi="Garamond" w:cs="Arial"/>
          <w:b/>
        </w:rPr>
        <w:t>Aguardente de cana-de-açúcar ou Grogue</w:t>
      </w:r>
      <w:r>
        <w:rPr>
          <w:rFonts w:ascii="Garamond" w:hAnsi="Garamond" w:cs="Arial"/>
        </w:rPr>
        <w:t xml:space="preserve">» -bebida espirituosa, com graduação alcoólica de 38º a 54º GL (trinta e oito graus a cinquenta e quatro graus na escala Gay </w:t>
      </w:r>
      <w:proofErr w:type="spellStart"/>
      <w:r>
        <w:rPr>
          <w:rFonts w:ascii="Garamond" w:hAnsi="Garamond" w:cs="Arial"/>
        </w:rPr>
        <w:t>Lussac</w:t>
      </w:r>
      <w:proofErr w:type="spellEnd"/>
      <w:r>
        <w:rPr>
          <w:rFonts w:ascii="Garamond" w:hAnsi="Garamond" w:cs="Arial"/>
        </w:rPr>
        <w:t xml:space="preserve">), a 20ºC (vinte graus Celsius), obtida através da destilação do mosto fermentado exclusivamente da cana-de-açúcar.  </w:t>
      </w:r>
    </w:p>
    <w:p w:rsidR="007A23E9" w:rsidRDefault="007A23E9" w:rsidP="00C556BF">
      <w:pPr>
        <w:spacing w:before="120" w:after="120"/>
        <w:jc w:val="center"/>
        <w:rPr>
          <w:rFonts w:ascii="Garamond" w:hAnsi="Garamond" w:cs="Arial"/>
          <w:b/>
        </w:rPr>
      </w:pPr>
      <w:r>
        <w:rPr>
          <w:rFonts w:ascii="Garamond" w:hAnsi="Garamond" w:cs="Arial"/>
          <w:b/>
        </w:rPr>
        <w:t>ANEXO II</w:t>
      </w:r>
    </w:p>
    <w:p w:rsidR="007A23E9" w:rsidRDefault="007A23E9" w:rsidP="00C556BF">
      <w:pPr>
        <w:spacing w:before="120" w:after="120"/>
        <w:jc w:val="center"/>
        <w:rPr>
          <w:rFonts w:ascii="Garamond" w:hAnsi="Garamond" w:cs="Arial"/>
          <w:b/>
        </w:rPr>
      </w:pPr>
      <w:r>
        <w:rPr>
          <w:rFonts w:ascii="Garamond" w:hAnsi="Garamond" w:cs="Arial"/>
          <w:b/>
        </w:rPr>
        <w:t>Marcação de conformidade</w:t>
      </w:r>
    </w:p>
    <w:p w:rsidR="007A23E9" w:rsidRDefault="007A23E9" w:rsidP="00C556BF">
      <w:pPr>
        <w:spacing w:before="120" w:after="120"/>
        <w:jc w:val="both"/>
        <w:rPr>
          <w:rFonts w:ascii="Garamond" w:hAnsi="Garamond" w:cs="Arial"/>
        </w:rPr>
      </w:pPr>
      <w:r w:rsidRPr="00643D45">
        <w:rPr>
          <w:rFonts w:ascii="Garamond" w:hAnsi="Garamond" w:cs="Arial"/>
        </w:rPr>
        <w:lastRenderedPageBreak/>
        <w:t>1</w:t>
      </w:r>
      <w:r>
        <w:rPr>
          <w:rFonts w:ascii="Garamond" w:hAnsi="Garamond" w:cs="Arial"/>
          <w:b/>
        </w:rPr>
        <w:t xml:space="preserve"> – </w:t>
      </w:r>
      <w:r w:rsidRPr="00643D45">
        <w:rPr>
          <w:rFonts w:ascii="Garamond" w:hAnsi="Garamond" w:cs="Arial"/>
        </w:rPr>
        <w:t xml:space="preserve">A marca de conformidade é constituída pela letra </w:t>
      </w:r>
      <w:r w:rsidRPr="00883A61">
        <w:rPr>
          <w:rFonts w:ascii="Garamond" w:hAnsi="Garamond" w:cs="Arial"/>
          <w:b/>
          <w:i/>
        </w:rPr>
        <w:t>«</w:t>
      </w:r>
      <w:r w:rsidRPr="00CB6E01">
        <w:rPr>
          <w:rFonts w:ascii="Garamond" w:hAnsi="Garamond" w:cs="Arial"/>
        </w:rPr>
        <w:t>C</w:t>
      </w:r>
      <w:r w:rsidRPr="00883A61">
        <w:rPr>
          <w:rFonts w:ascii="Garamond" w:hAnsi="Garamond" w:cs="Arial"/>
          <w:b/>
          <w:i/>
        </w:rPr>
        <w:t xml:space="preserve">», </w:t>
      </w:r>
      <w:r w:rsidRPr="00CB6E01">
        <w:rPr>
          <w:rFonts w:ascii="Garamond" w:hAnsi="Garamond" w:cs="Arial"/>
        </w:rPr>
        <w:t>de acordo</w:t>
      </w:r>
      <w:r w:rsidRPr="00643D45">
        <w:rPr>
          <w:rFonts w:ascii="Garamond" w:hAnsi="Garamond" w:cs="Arial"/>
        </w:rPr>
        <w:t xml:space="preserve"> com o seguinte grafismo.</w:t>
      </w:r>
    </w:p>
    <w:p w:rsidR="007A23E9" w:rsidRDefault="007A23E9" w:rsidP="00C556BF">
      <w:pPr>
        <w:spacing w:before="120" w:after="120"/>
        <w:jc w:val="both"/>
        <w:rPr>
          <w:rFonts w:ascii="Garamond" w:hAnsi="Garamond" w:cs="Arial"/>
          <w:b/>
        </w:rPr>
      </w:pPr>
    </w:p>
    <w:p w:rsidR="007A23E9" w:rsidRDefault="007A23E9" w:rsidP="00C556BF">
      <w:pPr>
        <w:spacing w:before="120" w:after="120"/>
        <w:jc w:val="center"/>
        <w:rPr>
          <w:rFonts w:ascii="Garamond" w:hAnsi="Garamond" w:cs="Arial"/>
          <w:b/>
        </w:rPr>
      </w:pPr>
      <w:r w:rsidRPr="00FF48B6">
        <w:rPr>
          <w:rFonts w:ascii="Garamond" w:hAnsi="Garamond" w:cs="Arial"/>
          <w:b/>
          <w:noProof/>
          <w:lang w:eastAsia="pt-PT"/>
        </w:rPr>
        <w:drawing>
          <wp:inline distT="0" distB="0" distL="0" distR="0" wp14:anchorId="6F77B9E4" wp14:editId="5F234E32">
            <wp:extent cx="2543578" cy="2552282"/>
            <wp:effectExtent l="0" t="0" r="9525" b="635"/>
            <wp:docPr id="2" name="Imagem 2" descr="C:\Users\Luceli.Rosa\AppData\Local\Temp\Content.Outlook\ETBWYIEQ\letra C pre amb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eli.Rosa\AppData\Local\Temp\Content.Outlook\ETBWYIEQ\letra C pre ambul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9028" cy="2557751"/>
                    </a:xfrm>
                    <a:prstGeom prst="rect">
                      <a:avLst/>
                    </a:prstGeom>
                    <a:noFill/>
                    <a:ln>
                      <a:noFill/>
                    </a:ln>
                  </pic:spPr>
                </pic:pic>
              </a:graphicData>
            </a:graphic>
          </wp:inline>
        </w:drawing>
      </w:r>
    </w:p>
    <w:p w:rsidR="007A23E9" w:rsidRPr="009E488A" w:rsidRDefault="007A23E9" w:rsidP="00C556BF">
      <w:pPr>
        <w:spacing w:before="120" w:after="120"/>
        <w:jc w:val="both"/>
        <w:rPr>
          <w:rFonts w:ascii="Garamond" w:hAnsi="Garamond" w:cs="Arial"/>
          <w:b/>
        </w:rPr>
      </w:pPr>
    </w:p>
    <w:p w:rsidR="007A23E9" w:rsidRPr="00DE3E28" w:rsidRDefault="007A23E9" w:rsidP="00C556BF">
      <w:pPr>
        <w:spacing w:before="120" w:after="120"/>
        <w:jc w:val="both"/>
        <w:rPr>
          <w:rFonts w:ascii="Garamond" w:hAnsi="Garamond" w:cs="Arial"/>
        </w:rPr>
      </w:pPr>
      <w:r w:rsidRPr="00DE3E28">
        <w:rPr>
          <w:rFonts w:ascii="Garamond" w:hAnsi="Garamond" w:cs="Arial"/>
        </w:rPr>
        <w:t>2 – No caso de redução ou de ampliação da marca de conformidade «</w:t>
      </w:r>
      <w:r>
        <w:rPr>
          <w:rFonts w:ascii="Garamond" w:hAnsi="Garamond" w:cs="Arial"/>
        </w:rPr>
        <w:t>C</w:t>
      </w:r>
      <w:r w:rsidRPr="00DE3E28">
        <w:rPr>
          <w:rFonts w:ascii="Garamond" w:hAnsi="Garamond" w:cs="Arial"/>
        </w:rPr>
        <w:t>»</w:t>
      </w:r>
      <w:r>
        <w:rPr>
          <w:rFonts w:ascii="Garamond" w:hAnsi="Garamond" w:cs="Arial"/>
        </w:rPr>
        <w:t>,</w:t>
      </w:r>
      <w:r w:rsidRPr="00DE3E28">
        <w:rPr>
          <w:rFonts w:ascii="Garamond" w:hAnsi="Garamond" w:cs="Arial"/>
        </w:rPr>
        <w:t xml:space="preserve"> devem ser respeitadas as proporções resultantes do grafismo graduado acima indicado.</w:t>
      </w:r>
    </w:p>
    <w:p w:rsidR="007A23E9" w:rsidRDefault="007A23E9" w:rsidP="00C556BF">
      <w:pPr>
        <w:spacing w:before="120" w:after="120"/>
        <w:jc w:val="both"/>
        <w:rPr>
          <w:rFonts w:ascii="Garamond" w:eastAsia="Times New Roman" w:hAnsi="Garamond" w:cs="Times New Roman"/>
        </w:rPr>
      </w:pPr>
      <w:r w:rsidRPr="00DE3E28">
        <w:rPr>
          <w:rFonts w:ascii="Garamond" w:hAnsi="Garamond" w:cs="Arial"/>
        </w:rPr>
        <w:t>3 – A letra minúscula «</w:t>
      </w:r>
      <w:r>
        <w:rPr>
          <w:rFonts w:ascii="Garamond" w:hAnsi="Garamond" w:cs="Arial"/>
        </w:rPr>
        <w:t>C</w:t>
      </w:r>
      <w:r w:rsidRPr="00DE3E28">
        <w:rPr>
          <w:rFonts w:ascii="Garamond" w:hAnsi="Garamond" w:cs="Arial"/>
        </w:rPr>
        <w:t>» deve ter uma altura mínima é de 3 mm.</w:t>
      </w:r>
    </w:p>
    <w:p w:rsidR="00AE5D8D" w:rsidRPr="007A23E9" w:rsidRDefault="00AE5D8D" w:rsidP="00C556BF">
      <w:pPr>
        <w:spacing w:before="120" w:after="120"/>
      </w:pPr>
    </w:p>
    <w:sectPr w:rsidR="00AE5D8D" w:rsidRPr="007A23E9" w:rsidSect="00322019">
      <w:headerReference w:type="even" r:id="rId9"/>
      <w:headerReference w:type="default" r:id="rId10"/>
      <w:footerReference w:type="default" r:id="rId11"/>
      <w:headerReference w:type="first" r:id="rId12"/>
      <w:footerReference w:type="first" r:id="rId13"/>
      <w:pgSz w:w="11900" w:h="16820"/>
      <w:pgMar w:top="361" w:right="1418"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771C" w:rsidRDefault="0085771C" w:rsidP="005A10F6">
      <w:r>
        <w:separator/>
      </w:r>
    </w:p>
  </w:endnote>
  <w:endnote w:type="continuationSeparator" w:id="0">
    <w:p w:rsidR="0085771C" w:rsidRDefault="0085771C" w:rsidP="005A1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extaNarrowAlt-Light">
    <w:altName w:val="Times New 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EUAlbertina">
    <w:altName w:val="EU Albertina"/>
    <w:charset w:val="00"/>
    <w:family w:val="roman"/>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ource Sans Pro Light">
    <w:altName w:val="Arial"/>
    <w:panose1 w:val="00000000000000000000"/>
    <w:charset w:val="00"/>
    <w:family w:val="swiss"/>
    <w:notTrueType/>
    <w:pitch w:val="variable"/>
    <w:sig w:usb0="600002F7" w:usb1="02000001" w:usb2="00000000" w:usb3="00000000" w:csb0="0000019F" w:csb1="00000000"/>
  </w:font>
  <w:font w:name="Source Sans Pro">
    <w:altName w:val="Arial"/>
    <w:panose1 w:val="00000000000000000000"/>
    <w:charset w:val="00"/>
    <w:family w:val="swiss"/>
    <w:notTrueType/>
    <w:pitch w:val="variable"/>
    <w:sig w:usb0="20000287" w:usb1="00000001" w:usb2="00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39D" w:rsidRPr="00E04CDC" w:rsidRDefault="001B739D" w:rsidP="007F6738">
    <w:pPr>
      <w:pStyle w:val="endereo"/>
      <w:spacing w:line="240" w:lineRule="auto"/>
      <w:rPr>
        <w:rFonts w:ascii="Source Sans Pro Light" w:hAnsi="Source Sans Pro Light"/>
        <w:sz w:val="16"/>
        <w:szCs w:val="16"/>
        <w:lang w:val="pt-PT"/>
      </w:rPr>
    </w:pPr>
    <w:r>
      <w:tab/>
    </w:r>
    <w:r w:rsidRPr="00E04CDC">
      <w:rPr>
        <w:rFonts w:ascii="Source Sans Pro Light" w:hAnsi="Source Sans Pro Light"/>
        <w:sz w:val="16"/>
        <w:szCs w:val="16"/>
        <w:lang w:val="pt-PT"/>
      </w:rPr>
      <w:t>Palácio do Governo, CP nº 304, Várzea, Cidade da Praia, República de Cabo Verde | T: (+238) 261 01 43</w:t>
    </w:r>
  </w:p>
  <w:p w:rsidR="001B739D" w:rsidRDefault="001B739D" w:rsidP="007F6738">
    <w:pPr>
      <w:pStyle w:val="Rodap"/>
      <w:tabs>
        <w:tab w:val="clear" w:pos="4320"/>
        <w:tab w:val="clear" w:pos="8640"/>
        <w:tab w:val="left" w:pos="404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39D" w:rsidRPr="00B61907" w:rsidRDefault="001B739D" w:rsidP="0010223A">
    <w:pPr>
      <w:spacing w:after="200" w:line="276" w:lineRule="auto"/>
      <w:jc w:val="center"/>
      <w:rPr>
        <w:rFonts w:ascii="Times" w:eastAsia="Times New Roman" w:hAnsi="Times" w:cs="Times New Roman"/>
        <w:color w:val="000090"/>
        <w:sz w:val="20"/>
        <w:szCs w:val="20"/>
      </w:rPr>
    </w:pPr>
    <w:r w:rsidRPr="00B61907">
      <w:rPr>
        <w:rFonts w:ascii="Times" w:eastAsia="Times New Roman" w:hAnsi="Times" w:cs="Times New Roman"/>
        <w:color w:val="000090"/>
        <w:sz w:val="20"/>
        <w:szCs w:val="20"/>
      </w:rPr>
      <w:t xml:space="preserve">Avenida Cidade de Lisboa, </w:t>
    </w:r>
    <w:r w:rsidR="00EB4FD5">
      <w:rPr>
        <w:rFonts w:ascii="Times" w:eastAsia="Times New Roman" w:hAnsi="Times" w:cs="Times New Roman"/>
        <w:color w:val="000090"/>
        <w:sz w:val="20"/>
        <w:szCs w:val="20"/>
      </w:rPr>
      <w:t>Ex-</w:t>
    </w:r>
    <w:r w:rsidRPr="00B61907">
      <w:rPr>
        <w:rFonts w:ascii="Times" w:eastAsia="Times New Roman" w:hAnsi="Times" w:cs="Times New Roman"/>
        <w:color w:val="000090"/>
        <w:sz w:val="20"/>
        <w:szCs w:val="20"/>
      </w:rPr>
      <w:t xml:space="preserve">Prédio </w:t>
    </w:r>
    <w:proofErr w:type="spellStart"/>
    <w:r w:rsidRPr="00B61907">
      <w:rPr>
        <w:rFonts w:ascii="Times" w:eastAsia="Times New Roman" w:hAnsi="Times" w:cs="Times New Roman"/>
        <w:color w:val="000090"/>
        <w:sz w:val="20"/>
        <w:szCs w:val="20"/>
      </w:rPr>
      <w:t>Bô</w:t>
    </w:r>
    <w:proofErr w:type="spellEnd"/>
    <w:r w:rsidRPr="00B61907">
      <w:rPr>
        <w:rFonts w:ascii="Times" w:eastAsia="Times New Roman" w:hAnsi="Times" w:cs="Times New Roman"/>
        <w:color w:val="000090"/>
        <w:sz w:val="20"/>
        <w:szCs w:val="20"/>
      </w:rPr>
      <w:t xml:space="preserve"> Casa, 3º Piso – Várzea - Cidade da Praia- Ilha de Santiago - República de Cabo Verde - Tel.: +238 2604340</w:t>
    </w:r>
  </w:p>
  <w:p w:rsidR="001B739D" w:rsidRPr="0010223A" w:rsidRDefault="001B739D" w:rsidP="0010223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771C" w:rsidRDefault="0085771C" w:rsidP="005A10F6">
      <w:r>
        <w:separator/>
      </w:r>
    </w:p>
  </w:footnote>
  <w:footnote w:type="continuationSeparator" w:id="0">
    <w:p w:rsidR="0085771C" w:rsidRDefault="0085771C" w:rsidP="005A10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39D" w:rsidRDefault="00C556BF">
    <w:pPr>
      <w:pStyle w:val="Cabealho"/>
    </w:pPr>
    <w:r>
      <w:rPr>
        <w:noProof/>
        <w:lang w:val="en-US"/>
      </w:rPr>
      <w:pict w14:anchorId="4E1836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5" type="#_x0000_t75" style="position:absolute;margin-left:0;margin-top:0;width:595.2pt;height:841.9pt;z-index:-251655680;mso-wrap-edited:f;mso-position-horizontal:center;mso-position-horizontal-relative:margin;mso-position-vertical:center;mso-position-vertical-relative:margin" wrapcoords="-27 0 -27 21561 21600 21561 21600 0 -27 0">
          <v:imagedata r:id="rId1" o:title="Esatcionários_2016_Fundo A4 NOTA"/>
          <w10:wrap anchorx="margin" anchory="margin"/>
        </v:shape>
      </w:pict>
    </w:r>
    <w:r w:rsidR="001B739D">
      <w:rPr>
        <w:noProof/>
        <w:lang w:eastAsia="pt-PT"/>
      </w:rPr>
      <w:drawing>
        <wp:anchor distT="0" distB="0" distL="114300" distR="114300" simplePos="0" relativeHeight="251656704" behindDoc="1" locked="0" layoutInCell="1" allowOverlap="1" wp14:anchorId="11FB7CF7">
          <wp:simplePos x="0" y="0"/>
          <wp:positionH relativeFrom="margin">
            <wp:align>center</wp:align>
          </wp:positionH>
          <wp:positionV relativeFrom="margin">
            <wp:align>center</wp:align>
          </wp:positionV>
          <wp:extent cx="7559040" cy="10692130"/>
          <wp:effectExtent l="0" t="0" r="3810" b="0"/>
          <wp:wrapNone/>
          <wp:docPr id="27" name="Imagem 27" descr="Esatcionários_2016_Fundo A4 N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atcionários_2016_Fundo A4 NO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1B739D">
      <w:rPr>
        <w:noProof/>
        <w:lang w:eastAsia="pt-PT"/>
      </w:rPr>
      <w:drawing>
        <wp:anchor distT="0" distB="0" distL="114300" distR="114300" simplePos="0" relativeHeight="251655680" behindDoc="1" locked="0" layoutInCell="1" allowOverlap="1" wp14:anchorId="77F5DA6E">
          <wp:simplePos x="0" y="0"/>
          <wp:positionH relativeFrom="margin">
            <wp:align>center</wp:align>
          </wp:positionH>
          <wp:positionV relativeFrom="margin">
            <wp:align>center</wp:align>
          </wp:positionV>
          <wp:extent cx="7559040" cy="10692130"/>
          <wp:effectExtent l="0" t="0" r="3810" b="0"/>
          <wp:wrapNone/>
          <wp:docPr id="28" name="Imagem 28" descr="Esatcionários_2016_Fundo A4 N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atcionários_2016_Fundo A4 NOT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1B739D">
      <w:rPr>
        <w:noProof/>
        <w:lang w:eastAsia="pt-PT"/>
      </w:rPr>
      <w:drawing>
        <wp:anchor distT="0" distB="0" distL="114300" distR="114300" simplePos="0" relativeHeight="251654656" behindDoc="1" locked="0" layoutInCell="1" allowOverlap="1" wp14:anchorId="2DC9B1D6">
          <wp:simplePos x="0" y="0"/>
          <wp:positionH relativeFrom="margin">
            <wp:align>center</wp:align>
          </wp:positionH>
          <wp:positionV relativeFrom="margin">
            <wp:align>center</wp:align>
          </wp:positionV>
          <wp:extent cx="7559040" cy="10692130"/>
          <wp:effectExtent l="0" t="0" r="3810" b="0"/>
          <wp:wrapNone/>
          <wp:docPr id="29" name="Imagem 29" descr="Esatcionários_2016_Fundo A4 N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atcionários_2016_Fundo A4 NOT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39D" w:rsidRDefault="001B739D">
    <w:pPr>
      <w:pStyle w:val="Cabealho"/>
    </w:pPr>
    <w:r>
      <w:rPr>
        <w:noProof/>
        <w:lang w:eastAsia="pt-PT"/>
      </w:rPr>
      <w:drawing>
        <wp:anchor distT="0" distB="0" distL="114300" distR="114300" simplePos="0" relativeHeight="251658752" behindDoc="1" locked="0" layoutInCell="1" allowOverlap="1" wp14:anchorId="2DB82C98" wp14:editId="0D93927F">
          <wp:simplePos x="0" y="0"/>
          <wp:positionH relativeFrom="column">
            <wp:posOffset>-899795</wp:posOffset>
          </wp:positionH>
          <wp:positionV relativeFrom="paragraph">
            <wp:posOffset>-447040</wp:posOffset>
          </wp:positionV>
          <wp:extent cx="7559897" cy="10693596"/>
          <wp:effectExtent l="0" t="0" r="9525" b="0"/>
          <wp:wrapNone/>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atcionários_2016_Nota Azul_Template Nota copy.jpg"/>
                  <pic:cNvPicPr/>
                </pic:nvPicPr>
                <pic:blipFill>
                  <a:blip r:embed="rId1">
                    <a:extLst>
                      <a:ext uri="{28A0092B-C50C-407E-A947-70E740481C1C}">
                        <a14:useLocalDpi xmlns:a14="http://schemas.microsoft.com/office/drawing/2010/main" val="0"/>
                      </a:ext>
                    </a:extLst>
                  </a:blip>
                  <a:stretch>
                    <a:fillRect/>
                  </a:stretch>
                </pic:blipFill>
                <pic:spPr>
                  <a:xfrm>
                    <a:off x="0" y="0"/>
                    <a:ext cx="7559897" cy="10693596"/>
                  </a:xfrm>
                  <a:prstGeom prst="rect">
                    <a:avLst/>
                  </a:prstGeom>
                </pic:spPr>
              </pic:pic>
            </a:graphicData>
          </a:graphic>
          <wp14:sizeRelH relativeFrom="page">
            <wp14:pctWidth>0</wp14:pctWidth>
          </wp14:sizeRelH>
          <wp14:sizeRelV relativeFrom="page">
            <wp14:pctHeight>0</wp14:pctHeight>
          </wp14:sizeRelV>
        </wp:anchor>
      </w:drawing>
    </w:r>
  </w:p>
  <w:p w:rsidR="001B739D" w:rsidRDefault="001B739D" w:rsidP="00185AAA">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39D" w:rsidRDefault="006C1DC5">
    <w:pPr>
      <w:pStyle w:val="Cabealho"/>
    </w:pPr>
    <w:r>
      <w:rPr>
        <w:noProof/>
        <w:lang w:eastAsia="pt-PT"/>
      </w:rPr>
      <w:drawing>
        <wp:anchor distT="0" distB="0" distL="114300" distR="114300" simplePos="0" relativeHeight="251659776" behindDoc="0" locked="0" layoutInCell="1" allowOverlap="1">
          <wp:simplePos x="0" y="0"/>
          <wp:positionH relativeFrom="margin">
            <wp:align>left</wp:align>
          </wp:positionH>
          <wp:positionV relativeFrom="paragraph">
            <wp:posOffset>-78740</wp:posOffset>
          </wp:positionV>
          <wp:extent cx="2638425" cy="673735"/>
          <wp:effectExtent l="0" t="0" r="9525" b="0"/>
          <wp:wrapSquare wrapText="bothSides"/>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8425" cy="67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39D">
      <w:rPr>
        <w:noProof/>
        <w:lang w:eastAsia="pt-PT"/>
      </w:rPr>
      <w:drawing>
        <wp:anchor distT="0" distB="0" distL="114300" distR="114300" simplePos="0" relativeHeight="251657728" behindDoc="1" locked="0" layoutInCell="1" allowOverlap="1" wp14:anchorId="2C8DD000" wp14:editId="57715A07">
          <wp:simplePos x="0" y="0"/>
          <wp:positionH relativeFrom="column">
            <wp:posOffset>-898525</wp:posOffset>
          </wp:positionH>
          <wp:positionV relativeFrom="paragraph">
            <wp:posOffset>-445135</wp:posOffset>
          </wp:positionV>
          <wp:extent cx="7554470" cy="10685921"/>
          <wp:effectExtent l="0" t="0" r="0" b="762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atcionários_2016_Gov_Template Nota copy.jpg"/>
                  <pic:cNvPicPr/>
                </pic:nvPicPr>
                <pic:blipFill>
                  <a:blip r:embed="rId2">
                    <a:extLst>
                      <a:ext uri="{28A0092B-C50C-407E-A947-70E740481C1C}">
                        <a14:useLocalDpi xmlns:a14="http://schemas.microsoft.com/office/drawing/2010/main" val="0"/>
                      </a:ext>
                    </a:extLst>
                  </a:blip>
                  <a:stretch>
                    <a:fillRect/>
                  </a:stretch>
                </pic:blipFill>
                <pic:spPr>
                  <a:xfrm>
                    <a:off x="0" y="0"/>
                    <a:ext cx="7554470" cy="10685921"/>
                  </a:xfrm>
                  <a:prstGeom prst="rect">
                    <a:avLst/>
                  </a:prstGeom>
                </pic:spPr>
              </pic:pic>
            </a:graphicData>
          </a:graphic>
          <wp14:sizeRelH relativeFrom="page">
            <wp14:pctWidth>0</wp14:pctWidth>
          </wp14:sizeRelH>
          <wp14:sizeRelV relativeFrom="page">
            <wp14:pctHeight>0</wp14:pctHeight>
          </wp14:sizeRelV>
        </wp:anchor>
      </w:drawing>
    </w:r>
  </w:p>
  <w:p w:rsidR="001B739D" w:rsidRDefault="00DD2873" w:rsidP="00DD2873">
    <w:pPr>
      <w:pStyle w:val="Cabealho"/>
      <w:tabs>
        <w:tab w:val="clear" w:pos="4320"/>
        <w:tab w:val="clear" w:pos="8640"/>
        <w:tab w:val="left" w:pos="2205"/>
      </w:tabs>
    </w:pPr>
    <w:r>
      <w:tab/>
    </w:r>
  </w:p>
  <w:p w:rsidR="001B739D" w:rsidRDefault="00DD2873" w:rsidP="00DD2873">
    <w:pPr>
      <w:pStyle w:val="endereo"/>
      <w:tabs>
        <w:tab w:val="left" w:pos="2205"/>
      </w:tabs>
      <w:spacing w:line="240" w:lineRule="auto"/>
      <w:jc w:val="left"/>
      <w:rPr>
        <w:rFonts w:ascii="Source Sans Pro" w:hAnsi="Source Sans Pro"/>
        <w:sz w:val="20"/>
        <w:szCs w:val="20"/>
      </w:rPr>
    </w:pPr>
    <w:r>
      <w:rPr>
        <w:rFonts w:ascii="Source Sans Pro" w:hAnsi="Source Sans Pro"/>
        <w:sz w:val="20"/>
        <w:szCs w:val="20"/>
      </w:rPr>
      <w:tab/>
    </w:r>
  </w:p>
  <w:p w:rsidR="001B739D" w:rsidRDefault="001B739D" w:rsidP="003A063D">
    <w:pPr>
      <w:pStyle w:val="endereo"/>
      <w:spacing w:line="240" w:lineRule="auto"/>
      <w:jc w:val="left"/>
      <w:rPr>
        <w:rFonts w:ascii="Source Sans Pro" w:hAnsi="Source Sans Pro"/>
        <w:sz w:val="20"/>
        <w:szCs w:val="20"/>
      </w:rPr>
    </w:pPr>
  </w:p>
  <w:p w:rsidR="001B739D" w:rsidRDefault="00DD2873" w:rsidP="00DD2873">
    <w:pPr>
      <w:pStyle w:val="endereo"/>
      <w:tabs>
        <w:tab w:val="left" w:pos="2430"/>
      </w:tabs>
      <w:spacing w:line="240" w:lineRule="auto"/>
      <w:jc w:val="left"/>
      <w:rPr>
        <w:rFonts w:ascii="Source Sans Pro" w:hAnsi="Source Sans Pro"/>
        <w:sz w:val="20"/>
        <w:szCs w:val="20"/>
      </w:rPr>
    </w:pPr>
    <w:r>
      <w:rPr>
        <w:rFonts w:ascii="Source Sans Pro" w:hAnsi="Source Sans Pro"/>
        <w:sz w:val="20"/>
        <w:szCs w:val="20"/>
      </w:rPr>
      <w:tab/>
    </w:r>
  </w:p>
  <w:p w:rsidR="001B739D" w:rsidRDefault="001B739D" w:rsidP="001C0244">
    <w:pPr>
      <w:pStyle w:val="endereo"/>
      <w:jc w:val="left"/>
      <w:rPr>
        <w:rFonts w:ascii="Source Sans Pro" w:hAnsi="Source Sans Pro"/>
        <w:sz w:val="20"/>
        <w:szCs w:val="20"/>
      </w:rPr>
    </w:pPr>
  </w:p>
  <w:p w:rsidR="001B739D" w:rsidRPr="001C0244" w:rsidRDefault="001B739D" w:rsidP="001C0244">
    <w:pPr>
      <w:pStyle w:val="endereo"/>
      <w:jc w:val="left"/>
      <w:rPr>
        <w:rFonts w:ascii="Source Sans Pro" w:hAnsi="Source Sans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8722C"/>
    <w:multiLevelType w:val="hybridMultilevel"/>
    <w:tmpl w:val="19A8B9CE"/>
    <w:lvl w:ilvl="0" w:tplc="989E7066">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07E629DB"/>
    <w:multiLevelType w:val="hybridMultilevel"/>
    <w:tmpl w:val="E020DB30"/>
    <w:lvl w:ilvl="0" w:tplc="B324E208">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0BAD2363"/>
    <w:multiLevelType w:val="hybridMultilevel"/>
    <w:tmpl w:val="15C0A9E2"/>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0BDA59F6"/>
    <w:multiLevelType w:val="hybridMultilevel"/>
    <w:tmpl w:val="F5E4D9B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0E003D27"/>
    <w:multiLevelType w:val="hybridMultilevel"/>
    <w:tmpl w:val="34027D7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135A17AC"/>
    <w:multiLevelType w:val="hybridMultilevel"/>
    <w:tmpl w:val="94809084"/>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26A66B3A"/>
    <w:multiLevelType w:val="hybridMultilevel"/>
    <w:tmpl w:val="E7762860"/>
    <w:lvl w:ilvl="0" w:tplc="876E0480">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38AF50CA"/>
    <w:multiLevelType w:val="hybridMultilevel"/>
    <w:tmpl w:val="2E3641EE"/>
    <w:lvl w:ilvl="0" w:tplc="3B605592">
      <w:start w:val="1"/>
      <w:numFmt w:val="lowerLetter"/>
      <w:lvlText w:val="%1)"/>
      <w:lvlJc w:val="left"/>
      <w:pPr>
        <w:ind w:left="1211"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8" w15:restartNumberingAfterBreak="0">
    <w:nsid w:val="4D7D0A11"/>
    <w:multiLevelType w:val="hybridMultilevel"/>
    <w:tmpl w:val="A42CB3B8"/>
    <w:lvl w:ilvl="0" w:tplc="167E6706">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5251403C"/>
    <w:multiLevelType w:val="hybridMultilevel"/>
    <w:tmpl w:val="EC144C0A"/>
    <w:lvl w:ilvl="0" w:tplc="167E6706">
      <w:start w:val="1"/>
      <w:numFmt w:val="decimal"/>
      <w:lvlText w:val="%1-"/>
      <w:lvlJc w:val="left"/>
      <w:pPr>
        <w:ind w:left="643" w:hanging="360"/>
      </w:pPr>
      <w:rPr>
        <w:rFonts w:hint="default"/>
      </w:rPr>
    </w:lvl>
    <w:lvl w:ilvl="1" w:tplc="08160019" w:tentative="1">
      <w:start w:val="1"/>
      <w:numFmt w:val="lowerLetter"/>
      <w:lvlText w:val="%2."/>
      <w:lvlJc w:val="left"/>
      <w:pPr>
        <w:ind w:left="1363" w:hanging="360"/>
      </w:pPr>
    </w:lvl>
    <w:lvl w:ilvl="2" w:tplc="0816001B" w:tentative="1">
      <w:start w:val="1"/>
      <w:numFmt w:val="lowerRoman"/>
      <w:lvlText w:val="%3."/>
      <w:lvlJc w:val="right"/>
      <w:pPr>
        <w:ind w:left="2083" w:hanging="180"/>
      </w:pPr>
    </w:lvl>
    <w:lvl w:ilvl="3" w:tplc="0816000F" w:tentative="1">
      <w:start w:val="1"/>
      <w:numFmt w:val="decimal"/>
      <w:lvlText w:val="%4."/>
      <w:lvlJc w:val="left"/>
      <w:pPr>
        <w:ind w:left="2803" w:hanging="360"/>
      </w:pPr>
    </w:lvl>
    <w:lvl w:ilvl="4" w:tplc="08160019" w:tentative="1">
      <w:start w:val="1"/>
      <w:numFmt w:val="lowerLetter"/>
      <w:lvlText w:val="%5."/>
      <w:lvlJc w:val="left"/>
      <w:pPr>
        <w:ind w:left="3523" w:hanging="360"/>
      </w:pPr>
    </w:lvl>
    <w:lvl w:ilvl="5" w:tplc="0816001B" w:tentative="1">
      <w:start w:val="1"/>
      <w:numFmt w:val="lowerRoman"/>
      <w:lvlText w:val="%6."/>
      <w:lvlJc w:val="right"/>
      <w:pPr>
        <w:ind w:left="4243" w:hanging="180"/>
      </w:pPr>
    </w:lvl>
    <w:lvl w:ilvl="6" w:tplc="0816000F" w:tentative="1">
      <w:start w:val="1"/>
      <w:numFmt w:val="decimal"/>
      <w:lvlText w:val="%7."/>
      <w:lvlJc w:val="left"/>
      <w:pPr>
        <w:ind w:left="4963" w:hanging="360"/>
      </w:pPr>
    </w:lvl>
    <w:lvl w:ilvl="7" w:tplc="08160019" w:tentative="1">
      <w:start w:val="1"/>
      <w:numFmt w:val="lowerLetter"/>
      <w:lvlText w:val="%8."/>
      <w:lvlJc w:val="left"/>
      <w:pPr>
        <w:ind w:left="5683" w:hanging="360"/>
      </w:pPr>
    </w:lvl>
    <w:lvl w:ilvl="8" w:tplc="0816001B" w:tentative="1">
      <w:start w:val="1"/>
      <w:numFmt w:val="lowerRoman"/>
      <w:lvlText w:val="%9."/>
      <w:lvlJc w:val="right"/>
      <w:pPr>
        <w:ind w:left="6403" w:hanging="180"/>
      </w:pPr>
    </w:lvl>
  </w:abstractNum>
  <w:abstractNum w:abstractNumId="10" w15:restartNumberingAfterBreak="0">
    <w:nsid w:val="5CA97969"/>
    <w:multiLevelType w:val="hybridMultilevel"/>
    <w:tmpl w:val="5618494C"/>
    <w:lvl w:ilvl="0" w:tplc="A994FF76">
      <w:start w:val="1"/>
      <w:numFmt w:val="decimal"/>
      <w:lvlText w:val="%1."/>
      <w:lvlJc w:val="left"/>
      <w:pPr>
        <w:ind w:left="720" w:hanging="360"/>
      </w:pPr>
      <w:rPr>
        <w:rFonts w:hint="default"/>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636B42AB"/>
    <w:multiLevelType w:val="hybridMultilevel"/>
    <w:tmpl w:val="34027D7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7A4A3233"/>
    <w:multiLevelType w:val="hybridMultilevel"/>
    <w:tmpl w:val="DAAA562C"/>
    <w:lvl w:ilvl="0" w:tplc="FD9045B0">
      <w:start w:val="1"/>
      <w:numFmt w:val="lowerLetter"/>
      <w:lvlText w:val="%1)"/>
      <w:lvlJc w:val="left"/>
      <w:pPr>
        <w:ind w:left="720" w:hanging="360"/>
      </w:pPr>
      <w:rPr>
        <w:rFonts w:cstheme="minorBidi" w:hint="default"/>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7B925E5E"/>
    <w:multiLevelType w:val="hybridMultilevel"/>
    <w:tmpl w:val="E7762860"/>
    <w:lvl w:ilvl="0" w:tplc="876E0480">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7E0E4448"/>
    <w:multiLevelType w:val="hybridMultilevel"/>
    <w:tmpl w:val="2056CF12"/>
    <w:lvl w:ilvl="0" w:tplc="7ED40960">
      <w:start w:val="1"/>
      <w:numFmt w:val="decimal"/>
      <w:lvlText w:val="%1-"/>
      <w:lvlJc w:val="left"/>
      <w:pPr>
        <w:ind w:left="720" w:hanging="360"/>
      </w:pPr>
      <w:rPr>
        <w:rFonts w:hint="default"/>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2"/>
  </w:num>
  <w:num w:numId="2">
    <w:abstractNumId w:val="11"/>
  </w:num>
  <w:num w:numId="3">
    <w:abstractNumId w:val="7"/>
  </w:num>
  <w:num w:numId="4">
    <w:abstractNumId w:val="2"/>
  </w:num>
  <w:num w:numId="5">
    <w:abstractNumId w:val="4"/>
  </w:num>
  <w:num w:numId="6">
    <w:abstractNumId w:val="10"/>
  </w:num>
  <w:num w:numId="7">
    <w:abstractNumId w:val="14"/>
  </w:num>
  <w:num w:numId="8">
    <w:abstractNumId w:val="3"/>
  </w:num>
  <w:num w:numId="9">
    <w:abstractNumId w:val="9"/>
  </w:num>
  <w:num w:numId="10">
    <w:abstractNumId w:val="8"/>
  </w:num>
  <w:num w:numId="11">
    <w:abstractNumId w:val="1"/>
  </w:num>
  <w:num w:numId="12">
    <w:abstractNumId w:val="13"/>
  </w:num>
  <w:num w:numId="13">
    <w:abstractNumId w:val="6"/>
  </w:num>
  <w:num w:numId="14">
    <w:abstractNumId w:val="5"/>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CDC"/>
    <w:rsid w:val="00016C8B"/>
    <w:rsid w:val="00017CC9"/>
    <w:rsid w:val="0003104A"/>
    <w:rsid w:val="00031C65"/>
    <w:rsid w:val="000731B8"/>
    <w:rsid w:val="000D710B"/>
    <w:rsid w:val="000F6DAA"/>
    <w:rsid w:val="0010223A"/>
    <w:rsid w:val="00112A3C"/>
    <w:rsid w:val="0012491F"/>
    <w:rsid w:val="00185AAA"/>
    <w:rsid w:val="001B739D"/>
    <w:rsid w:val="001C0244"/>
    <w:rsid w:val="00285E97"/>
    <w:rsid w:val="002D0225"/>
    <w:rsid w:val="00322019"/>
    <w:rsid w:val="003A063D"/>
    <w:rsid w:val="003B6E68"/>
    <w:rsid w:val="00456D31"/>
    <w:rsid w:val="004A1042"/>
    <w:rsid w:val="004A44AC"/>
    <w:rsid w:val="004E5429"/>
    <w:rsid w:val="0053271E"/>
    <w:rsid w:val="00542BCA"/>
    <w:rsid w:val="005565E1"/>
    <w:rsid w:val="0057797E"/>
    <w:rsid w:val="00597D3B"/>
    <w:rsid w:val="005A10F6"/>
    <w:rsid w:val="00625085"/>
    <w:rsid w:val="00626878"/>
    <w:rsid w:val="00670FAA"/>
    <w:rsid w:val="006C1DC5"/>
    <w:rsid w:val="006E0A72"/>
    <w:rsid w:val="00736122"/>
    <w:rsid w:val="007375BA"/>
    <w:rsid w:val="007A23E9"/>
    <w:rsid w:val="007F6738"/>
    <w:rsid w:val="00826E61"/>
    <w:rsid w:val="008447F2"/>
    <w:rsid w:val="0085771C"/>
    <w:rsid w:val="0086262C"/>
    <w:rsid w:val="00890942"/>
    <w:rsid w:val="008E3034"/>
    <w:rsid w:val="009A1049"/>
    <w:rsid w:val="009A203C"/>
    <w:rsid w:val="009C70A2"/>
    <w:rsid w:val="00A0204A"/>
    <w:rsid w:val="00A53719"/>
    <w:rsid w:val="00AD1AE3"/>
    <w:rsid w:val="00AE5D8D"/>
    <w:rsid w:val="00B351D2"/>
    <w:rsid w:val="00B45774"/>
    <w:rsid w:val="00BB3629"/>
    <w:rsid w:val="00C15E81"/>
    <w:rsid w:val="00C54FCE"/>
    <w:rsid w:val="00C556BF"/>
    <w:rsid w:val="00CE27F0"/>
    <w:rsid w:val="00D179E8"/>
    <w:rsid w:val="00D532E8"/>
    <w:rsid w:val="00D760A0"/>
    <w:rsid w:val="00DD2873"/>
    <w:rsid w:val="00DE64A2"/>
    <w:rsid w:val="00E04CDC"/>
    <w:rsid w:val="00E23A96"/>
    <w:rsid w:val="00E478C5"/>
    <w:rsid w:val="00EB4FD5"/>
    <w:rsid w:val="00ED2B13"/>
    <w:rsid w:val="00F0320A"/>
    <w:rsid w:val="00F267C8"/>
    <w:rsid w:val="00F42805"/>
    <w:rsid w:val="00F557C5"/>
    <w:rsid w:val="00F63902"/>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6"/>
    <o:shapelayout v:ext="edit">
      <o:idmap v:ext="edit" data="1"/>
    </o:shapelayout>
  </w:shapeDefaults>
  <w:decimalSymbol w:val=","/>
  <w:listSeparator w:val=";"/>
  <w14:docId w14:val="375DBFF4"/>
  <w14:defaultImageDpi w14:val="300"/>
  <w15:docId w15:val="{F5EE0C3F-F69C-416D-BFF5-83E7BD89C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P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5A10F6"/>
    <w:pPr>
      <w:tabs>
        <w:tab w:val="center" w:pos="4320"/>
        <w:tab w:val="right" w:pos="8640"/>
      </w:tabs>
    </w:pPr>
  </w:style>
  <w:style w:type="character" w:customStyle="1" w:styleId="CabealhoCarter">
    <w:name w:val="Cabeçalho Caráter"/>
    <w:basedOn w:val="Tipodeletrapredefinidodopargrafo"/>
    <w:link w:val="Cabealho"/>
    <w:uiPriority w:val="99"/>
    <w:rsid w:val="005A10F6"/>
  </w:style>
  <w:style w:type="paragraph" w:styleId="Rodap">
    <w:name w:val="footer"/>
    <w:basedOn w:val="Normal"/>
    <w:link w:val="RodapCarter"/>
    <w:uiPriority w:val="99"/>
    <w:unhideWhenUsed/>
    <w:rsid w:val="005A10F6"/>
    <w:pPr>
      <w:tabs>
        <w:tab w:val="center" w:pos="4320"/>
        <w:tab w:val="right" w:pos="8640"/>
      </w:tabs>
    </w:pPr>
  </w:style>
  <w:style w:type="character" w:customStyle="1" w:styleId="RodapCarter">
    <w:name w:val="Rodapé Caráter"/>
    <w:basedOn w:val="Tipodeletrapredefinidodopargrafo"/>
    <w:link w:val="Rodap"/>
    <w:uiPriority w:val="99"/>
    <w:rsid w:val="005A10F6"/>
  </w:style>
  <w:style w:type="paragraph" w:styleId="Textodebalo">
    <w:name w:val="Balloon Text"/>
    <w:basedOn w:val="Normal"/>
    <w:link w:val="TextodebaloCarter"/>
    <w:uiPriority w:val="99"/>
    <w:semiHidden/>
    <w:unhideWhenUsed/>
    <w:rsid w:val="00ED2B13"/>
    <w:rPr>
      <w:rFonts w:ascii="Lucida Grande" w:hAnsi="Lucida Grande" w:cs="Lucida Grande"/>
      <w:sz w:val="18"/>
      <w:szCs w:val="18"/>
    </w:rPr>
  </w:style>
  <w:style w:type="character" w:customStyle="1" w:styleId="TextodebaloCarter">
    <w:name w:val="Texto de balão Caráter"/>
    <w:basedOn w:val="Tipodeletrapredefinidodopargrafo"/>
    <w:link w:val="Textodebalo"/>
    <w:uiPriority w:val="99"/>
    <w:semiHidden/>
    <w:rsid w:val="00ED2B13"/>
    <w:rPr>
      <w:rFonts w:ascii="Lucida Grande" w:hAnsi="Lucida Grande" w:cs="Lucida Grande"/>
      <w:sz w:val="18"/>
      <w:szCs w:val="18"/>
    </w:rPr>
  </w:style>
  <w:style w:type="paragraph" w:customStyle="1" w:styleId="endereo">
    <w:name w:val="endereço"/>
    <w:basedOn w:val="Normal"/>
    <w:uiPriority w:val="99"/>
    <w:rsid w:val="002D0225"/>
    <w:pPr>
      <w:widowControl w:val="0"/>
      <w:autoSpaceDE w:val="0"/>
      <w:autoSpaceDN w:val="0"/>
      <w:adjustRightInd w:val="0"/>
      <w:spacing w:line="288" w:lineRule="auto"/>
      <w:jc w:val="center"/>
      <w:textAlignment w:val="center"/>
    </w:pPr>
    <w:rPr>
      <w:rFonts w:ascii="TextaNarrowAlt-Light" w:hAnsi="TextaNarrowAlt-Light" w:cs="TextaNarrowAlt-Light"/>
      <w:color w:val="000000"/>
      <w:sz w:val="13"/>
      <w:szCs w:val="13"/>
      <w:lang w:val="en-US"/>
    </w:rPr>
  </w:style>
  <w:style w:type="paragraph" w:styleId="PargrafodaLista">
    <w:name w:val="List Paragraph"/>
    <w:basedOn w:val="Normal"/>
    <w:uiPriority w:val="34"/>
    <w:qFormat/>
    <w:rsid w:val="004A44AC"/>
    <w:pPr>
      <w:ind w:left="720"/>
      <w:contextualSpacing/>
    </w:pPr>
  </w:style>
  <w:style w:type="paragraph" w:styleId="SemEspaamento">
    <w:name w:val="No Spacing"/>
    <w:uiPriority w:val="1"/>
    <w:qFormat/>
    <w:rsid w:val="007A23E9"/>
    <w:rPr>
      <w:sz w:val="22"/>
      <w:szCs w:val="22"/>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rminio.correia\Documents\Documentos%202017-%20IGQPI\NOTAS%20EXPEDIDAS\Timbrado%20IGQP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A2F2B-B39B-4CB6-9137-1B6E103E6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Timbrado IGQPI</Template>
  <TotalTime>10</TotalTime>
  <Pages>8</Pages>
  <Words>2914</Words>
  <Characters>15741</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IGQPI - Herminio Livramento Correia</dc:creator>
  <cp:keywords/>
  <dc:description/>
  <cp:lastModifiedBy>Adriano Cruz</cp:lastModifiedBy>
  <cp:revision>5</cp:revision>
  <cp:lastPrinted>2018-01-03T12:07:00Z</cp:lastPrinted>
  <dcterms:created xsi:type="dcterms:W3CDTF">2018-03-15T14:48:00Z</dcterms:created>
  <dcterms:modified xsi:type="dcterms:W3CDTF">2018-03-29T10:06:00Z</dcterms:modified>
</cp:coreProperties>
</file>